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574"/>
        <w:gridCol w:w="5138"/>
        <w:gridCol w:w="1722"/>
      </w:tblGrid>
      <w:tr w:rsidR="005A19E9" w:rsidRPr="00C5660F" w14:paraId="665D0B14" w14:textId="77777777" w:rsidTr="005A19E9">
        <w:trPr>
          <w:trHeight w:val="750"/>
        </w:trPr>
        <w:tc>
          <w:tcPr>
            <w:tcW w:w="3574" w:type="dxa"/>
          </w:tcPr>
          <w:p w14:paraId="3FDC11A5" w14:textId="77777777" w:rsidR="005A19E9" w:rsidRPr="00DE1D81" w:rsidRDefault="005A19E9">
            <w:r w:rsidRPr="0015378C">
              <w:rPr>
                <w:noProof/>
              </w:rPr>
              <mc:AlternateContent>
                <mc:Choice Requires="wpg">
                  <w:drawing>
                    <wp:anchor distT="0" distB="0" distL="114300" distR="114300" simplePos="0" relativeHeight="251658240" behindDoc="0" locked="0" layoutInCell="1" allowOverlap="1" wp14:anchorId="1A7EFCD2" wp14:editId="14B5D61D">
                      <wp:simplePos x="0" y="0"/>
                      <wp:positionH relativeFrom="column">
                        <wp:posOffset>38638</wp:posOffset>
                      </wp:positionH>
                      <wp:positionV relativeFrom="page">
                        <wp:posOffset>105166</wp:posOffset>
                      </wp:positionV>
                      <wp:extent cx="4273550" cy="485140"/>
                      <wp:effectExtent l="0" t="0" r="0" b="0"/>
                      <wp:wrapNone/>
                      <wp:docPr id="7" name="Group 6">
                        <a:extLst xmlns:a="http://schemas.openxmlformats.org/drawingml/2006/main">
                          <a:ext uri="{FF2B5EF4-FFF2-40B4-BE49-F238E27FC236}">
                            <a16:creationId xmlns:a16="http://schemas.microsoft.com/office/drawing/2014/main" id="{CD7CE882-7736-C300-0578-3941542192A8}"/>
                          </a:ext>
                        </a:extLst>
                      </wp:docPr>
                      <wp:cNvGraphicFramePr/>
                      <a:graphic xmlns:a="http://schemas.openxmlformats.org/drawingml/2006/main">
                        <a:graphicData uri="http://schemas.microsoft.com/office/word/2010/wordprocessingGroup">
                          <wpg:wgp>
                            <wpg:cNvGrpSpPr/>
                            <wpg:grpSpPr>
                              <a:xfrm>
                                <a:off x="0" y="0"/>
                                <a:ext cx="4273550" cy="485140"/>
                                <a:chOff x="0" y="0"/>
                                <a:chExt cx="9582604" cy="1089116"/>
                              </a:xfrm>
                            </wpg:grpSpPr>
                            <pic:pic xmlns:pic="http://schemas.openxmlformats.org/drawingml/2006/picture">
                              <pic:nvPicPr>
                                <pic:cNvPr id="1936145617" name="Picture 1936145617">
                                  <a:extLst>
                                    <a:ext uri="{FF2B5EF4-FFF2-40B4-BE49-F238E27FC236}">
                                      <a16:creationId xmlns:a16="http://schemas.microsoft.com/office/drawing/2014/main" id="{D0FF3D74-E4AD-0BDF-1E3C-71CE99EB7A90}"/>
                                    </a:ext>
                                  </a:extLst>
                                </pic:cNvPr>
                                <pic:cNvPicPr>
                                  <a:picLocks noChangeAspect="1"/>
                                </pic:cNvPicPr>
                              </pic:nvPicPr>
                              <pic:blipFill>
                                <a:blip r:embed="rId11">
                                  <a:extLst>
                                    <a:ext uri="{28A0092B-C50C-407E-A947-70E740481C1C}">
                                      <a14:useLocalDpi xmlns:a14="http://schemas.microsoft.com/office/drawing/2010/main" val="0"/>
                                    </a:ext>
                                  </a:extLst>
                                </a:blip>
                                <a:srcRect r="47758"/>
                                <a:stretch>
                                  <a:fillRect/>
                                </a:stretch>
                              </pic:blipFill>
                              <pic:spPr bwMode="auto">
                                <a:xfrm>
                                  <a:off x="0" y="0"/>
                                  <a:ext cx="5065033" cy="1089116"/>
                                </a:xfrm>
                                <a:prstGeom prst="rect">
                                  <a:avLst/>
                                </a:prstGeom>
                                <a:noFill/>
                                <a:ln>
                                  <a:noFill/>
                                </a:ln>
                              </pic:spPr>
                            </pic:pic>
                            <pic:pic xmlns:pic="http://schemas.openxmlformats.org/drawingml/2006/picture">
                              <pic:nvPicPr>
                                <pic:cNvPr id="309854927" name="Picture 309854927">
                                  <a:extLst>
                                    <a:ext uri="{FF2B5EF4-FFF2-40B4-BE49-F238E27FC236}">
                                      <a16:creationId xmlns:a16="http://schemas.microsoft.com/office/drawing/2014/main" id="{DD7A5090-CDD9-0256-432F-6A8DC8308AFE}"/>
                                    </a:ext>
                                  </a:extLst>
                                </pic:cNvPr>
                                <pic:cNvPicPr>
                                  <a:picLocks noChangeAspect="1"/>
                                </pic:cNvPicPr>
                              </pic:nvPicPr>
                              <pic:blipFill>
                                <a:blip r:embed="rId11">
                                  <a:extLst>
                                    <a:ext uri="{28A0092B-C50C-407E-A947-70E740481C1C}">
                                      <a14:useLocalDpi xmlns:a14="http://schemas.microsoft.com/office/drawing/2010/main" val="0"/>
                                    </a:ext>
                                  </a:extLst>
                                </a:blip>
                                <a:srcRect l="52241" r="25079"/>
                                <a:stretch>
                                  <a:fillRect/>
                                </a:stretch>
                              </pic:blipFill>
                              <pic:spPr bwMode="auto">
                                <a:xfrm>
                                  <a:off x="7383690" y="0"/>
                                  <a:ext cx="2198914" cy="1089116"/>
                                </a:xfrm>
                                <a:prstGeom prst="rect">
                                  <a:avLst/>
                                </a:prstGeom>
                                <a:noFill/>
                                <a:ln>
                                  <a:noFill/>
                                </a:ln>
                              </pic:spPr>
                            </pic:pic>
                            <pic:pic xmlns:pic="http://schemas.openxmlformats.org/drawingml/2006/picture">
                              <pic:nvPicPr>
                                <pic:cNvPr id="250662519" name="Picture 250662519">
                                  <a:extLst>
                                    <a:ext uri="{FF2B5EF4-FFF2-40B4-BE49-F238E27FC236}">
                                      <a16:creationId xmlns:a16="http://schemas.microsoft.com/office/drawing/2014/main" id="{E56D58F8-0AFD-1B2A-2927-E7CD7B7589D5}"/>
                                    </a:ext>
                                  </a:extLst>
                                </pic:cNvPr>
                                <pic:cNvPicPr>
                                  <a:picLocks noChangeAspect="1"/>
                                </pic:cNvPicPr>
                              </pic:nvPicPr>
                              <pic:blipFill>
                                <a:blip r:embed="rId11">
                                  <a:extLst>
                                    <a:ext uri="{28A0092B-C50C-407E-A947-70E740481C1C}">
                                      <a14:useLocalDpi xmlns:a14="http://schemas.microsoft.com/office/drawing/2010/main" val="0"/>
                                    </a:ext>
                                  </a:extLst>
                                </a:blip>
                                <a:srcRect l="76381"/>
                                <a:stretch>
                                  <a:fillRect/>
                                </a:stretch>
                              </pic:blipFill>
                              <pic:spPr bwMode="auto">
                                <a:xfrm>
                                  <a:off x="4869090" y="0"/>
                                  <a:ext cx="2289974" cy="108911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7CADC967" id="Group 6" o:spid="_x0000_s1026" style="position:absolute;margin-left:3.05pt;margin-top:8.3pt;width:336.5pt;height:38.2pt;z-index:251658240;mso-position-vertical-relative:page;mso-width-relative:margin;mso-height-relative:margin" coordsize="95826,108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36145617" o:spid="_x0000_s1027" type="#_x0000_t75" style="position:absolute;width:50650;height:10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">
                        <v:imagedata r:id="rId12" o:title="" cropright="31299f"/>
                      </v:shape>
                      <v:shape id="Picture 309854927" o:spid="_x0000_s1028" type="#_x0000_t75" style="position:absolute;left:73836;width:21990;height:10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">
                        <v:imagedata r:id="rId12" o:title="" cropleft="34237f" cropright="16436f"/>
                      </v:shape>
                      <v:shape id="Picture 250662519" o:spid="_x0000_s1029" type="#_x0000_t75" style="position:absolute;left:48690;width:22900;height:10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">
                        <v:imagedata r:id="rId12" o:title="" cropleft="50057f"/>
                      </v:shape>
                      <w10:wrap anchory="page"/>
                    </v:group>
                  </w:pict>
                </mc:Fallback>
              </mc:AlternateContent>
            </w:r>
          </w:p>
          <w:p w14:paraId="789DB35D" w14:textId="77777777" w:rsidR="005A19E9" w:rsidRPr="00C5660F" w:rsidRDefault="005A19E9">
            <w:pPr>
              <w:rPr>
                <w:sz w:val="28"/>
                <w:szCs w:val="28"/>
              </w:rPr>
            </w:pPr>
          </w:p>
        </w:tc>
        <w:tc>
          <w:tcPr>
            <w:tcW w:w="5138" w:type="dxa"/>
          </w:tcPr>
          <w:p w14:paraId="54F7017A" w14:textId="77777777" w:rsidR="005A19E9" w:rsidRPr="00C5660F" w:rsidRDefault="005A19E9">
            <w:pPr>
              <w:jc w:val="right"/>
              <w:rPr>
                <w:b/>
                <w:sz w:val="28"/>
                <w:szCs w:val="28"/>
                <w:u w:val="single"/>
              </w:rPr>
            </w:pPr>
            <w:r w:rsidRPr="00DE1D81">
              <w:rPr>
                <w:noProof/>
              </w:rPr>
              <w:drawing>
                <wp:anchor distT="0" distB="0" distL="114300" distR="114300" simplePos="0" relativeHeight="251658241" behindDoc="0" locked="0" layoutInCell="1" allowOverlap="1" wp14:anchorId="1EE3D780" wp14:editId="25CF0F7C">
                  <wp:simplePos x="0" y="0"/>
                  <wp:positionH relativeFrom="column">
                    <wp:posOffset>2218243</wp:posOffset>
                  </wp:positionH>
                  <wp:positionV relativeFrom="paragraph">
                    <wp:posOffset>190462</wp:posOffset>
                  </wp:positionV>
                  <wp:extent cx="1097280" cy="396240"/>
                  <wp:effectExtent l="0" t="0" r="7620" b="3810"/>
                  <wp:wrapNone/>
                  <wp:docPr id="655816299" name="Picture 655816299" descr="A logo for the united n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logo for the united nation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728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22" w:type="dxa"/>
          </w:tcPr>
          <w:p w14:paraId="2300878E" w14:textId="77777777" w:rsidR="005A19E9" w:rsidRPr="00165286" w:rsidRDefault="005A19E9">
            <w:pPr>
              <w:jc w:val="right"/>
              <w:rPr>
                <w:b/>
                <w:sz w:val="28"/>
                <w:szCs w:val="28"/>
              </w:rPr>
            </w:pPr>
            <w:r w:rsidRPr="00DE1D81">
              <w:rPr>
                <w:b/>
                <w:noProof/>
                <w:sz w:val="28"/>
                <w:szCs w:val="28"/>
              </w:rPr>
              <w:drawing>
                <wp:inline distT="0" distB="0" distL="0" distR="0" wp14:anchorId="1391D48D" wp14:editId="5C93EA28">
                  <wp:extent cx="619125" cy="1000125"/>
                  <wp:effectExtent l="0" t="0" r="0" b="0"/>
                  <wp:docPr id="993899999" name="Picture 993899999" descr="A blue and white logo with a world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 with a world map&#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9125" cy="1000125"/>
                          </a:xfrm>
                          <a:prstGeom prst="rect">
                            <a:avLst/>
                          </a:prstGeom>
                          <a:noFill/>
                          <a:ln>
                            <a:noFill/>
                          </a:ln>
                        </pic:spPr>
                      </pic:pic>
                    </a:graphicData>
                  </a:graphic>
                </wp:inline>
              </w:drawing>
            </w:r>
          </w:p>
        </w:tc>
      </w:tr>
    </w:tbl>
    <w:p w14:paraId="52A456EC" w14:textId="77777777" w:rsidR="00B90D87" w:rsidRPr="00601991" w:rsidRDefault="00B90D87" w:rsidP="00B90D87">
      <w:pPr>
        <w:jc w:val="center"/>
        <w:rPr>
          <w:b/>
          <w:sz w:val="22"/>
          <w:szCs w:val="22"/>
        </w:rPr>
      </w:pPr>
      <w:r w:rsidRPr="00601991">
        <w:rPr>
          <w:b/>
          <w:iCs/>
          <w:snapToGrid w:val="0"/>
          <w:sz w:val="22"/>
          <w:szCs w:val="22"/>
        </w:rPr>
        <w:t>Accelerating Progress Toward Economic Empowerment of Rural Women (JP RWEE)</w:t>
      </w:r>
    </w:p>
    <w:p w14:paraId="05A78C48" w14:textId="77777777" w:rsidR="00B90D87" w:rsidRPr="00601991" w:rsidRDefault="00B90D87" w:rsidP="00B90D87">
      <w:pPr>
        <w:jc w:val="center"/>
        <w:rPr>
          <w:b/>
          <w:bCs/>
          <w:caps/>
          <w:sz w:val="22"/>
          <w:szCs w:val="22"/>
        </w:rPr>
      </w:pPr>
      <w:r w:rsidRPr="00601991">
        <w:rPr>
          <w:b/>
          <w:bCs/>
          <w:caps/>
          <w:sz w:val="22"/>
          <w:szCs w:val="22"/>
        </w:rPr>
        <w:t>MPTF OFfice GENERIC ANNUAL programme</w:t>
      </w:r>
      <w:r w:rsidRPr="00601991">
        <w:rPr>
          <w:rStyle w:val="FootnoteReference"/>
          <w:b/>
          <w:bCs/>
          <w:caps/>
          <w:sz w:val="22"/>
          <w:szCs w:val="22"/>
        </w:rPr>
        <w:footnoteReference w:id="1"/>
      </w:r>
      <w:r w:rsidRPr="00601991">
        <w:rPr>
          <w:b/>
          <w:bCs/>
          <w:caps/>
          <w:sz w:val="22"/>
          <w:szCs w:val="22"/>
        </w:rPr>
        <w:t xml:space="preserve"> NARRATIVE progress report </w:t>
      </w:r>
    </w:p>
    <w:p w14:paraId="07BD52E4" w14:textId="77777777" w:rsidR="00B90D87" w:rsidRPr="00601991" w:rsidRDefault="00B90D87" w:rsidP="00B90D87">
      <w:pPr>
        <w:jc w:val="center"/>
        <w:rPr>
          <w:b/>
          <w:bCs/>
          <w:caps/>
          <w:sz w:val="22"/>
          <w:szCs w:val="22"/>
        </w:rPr>
      </w:pPr>
      <w:r w:rsidRPr="00601991">
        <w:rPr>
          <w:b/>
          <w:bCs/>
          <w:caps/>
          <w:sz w:val="22"/>
          <w:szCs w:val="22"/>
        </w:rPr>
        <w:t>REPORTING PERIOD: 1 january – 31 December 2025</w:t>
      </w:r>
    </w:p>
    <w:p w14:paraId="0521B92B" w14:textId="77777777" w:rsidR="00B90D87" w:rsidRPr="00601991" w:rsidRDefault="00B90D87" w:rsidP="00B90D87">
      <w:pPr>
        <w:jc w:val="center"/>
        <w:rPr>
          <w:b/>
          <w:bCs/>
          <w:caps/>
          <w:sz w:val="22"/>
          <w:szCs w:val="22"/>
        </w:rPr>
      </w:pPr>
    </w:p>
    <w:tbl>
      <w:tblPr>
        <w:tblW w:w="10386" w:type="dxa"/>
        <w:tblInd w:w="-72" w:type="dxa"/>
        <w:tblLayout w:type="fixed"/>
        <w:tblLook w:val="01E0" w:firstRow="1" w:lastRow="1" w:firstColumn="1" w:lastColumn="1" w:noHBand="0" w:noVBand="0"/>
      </w:tblPr>
      <w:tblGrid>
        <w:gridCol w:w="2970"/>
        <w:gridCol w:w="2172"/>
        <w:gridCol w:w="258"/>
        <w:gridCol w:w="3002"/>
        <w:gridCol w:w="1984"/>
      </w:tblGrid>
      <w:tr w:rsidR="00B90D87" w:rsidRPr="00601991" w14:paraId="2FA92225" w14:textId="77777777" w:rsidTr="00152BB8">
        <w:trPr>
          <w:trHeight w:val="206"/>
        </w:trPr>
        <w:tc>
          <w:tcPr>
            <w:tcW w:w="5142" w:type="dxa"/>
            <w:gridSpan w:val="2"/>
            <w:tcBorders>
              <w:top w:val="single" w:sz="4" w:space="0" w:color="auto"/>
              <w:left w:val="single" w:sz="4" w:space="0" w:color="auto"/>
              <w:right w:val="single" w:sz="4" w:space="0" w:color="auto"/>
            </w:tcBorders>
            <w:shd w:val="clear" w:color="auto" w:fill="F3F3F3"/>
            <w:vAlign w:val="center"/>
          </w:tcPr>
          <w:p w14:paraId="79C94CE8" w14:textId="77777777" w:rsidR="00B90D87" w:rsidRPr="00601991" w:rsidRDefault="00B90D87" w:rsidP="5C399712">
            <w:pPr>
              <w:pStyle w:val="H1"/>
              <w:jc w:val="center"/>
              <w:rPr>
                <w:rFonts w:cs="Times New Roman"/>
                <w:sz w:val="22"/>
                <w:szCs w:val="22"/>
                <w:lang w:val="en-US"/>
              </w:rPr>
            </w:pPr>
            <w:proofErr w:type="spellStart"/>
            <w:r w:rsidRPr="00601991">
              <w:rPr>
                <w:rFonts w:cs="Times New Roman"/>
                <w:sz w:val="22"/>
                <w:szCs w:val="22"/>
                <w:lang w:val="en-US"/>
              </w:rPr>
              <w:t>Programme</w:t>
            </w:r>
            <w:proofErr w:type="spellEnd"/>
            <w:r w:rsidRPr="00601991">
              <w:rPr>
                <w:rFonts w:cs="Times New Roman"/>
                <w:sz w:val="22"/>
                <w:szCs w:val="22"/>
                <w:lang w:val="en-US"/>
              </w:rPr>
              <w:t xml:space="preserve"> Title &amp; Project Number</w:t>
            </w:r>
          </w:p>
        </w:tc>
        <w:tc>
          <w:tcPr>
            <w:tcW w:w="258" w:type="dxa"/>
            <w:vMerge w:val="restart"/>
            <w:tcBorders>
              <w:left w:val="single" w:sz="4" w:space="0" w:color="auto"/>
              <w:right w:val="single" w:sz="4" w:space="0" w:color="auto"/>
            </w:tcBorders>
            <w:vAlign w:val="center"/>
          </w:tcPr>
          <w:p w14:paraId="3A985984" w14:textId="77777777" w:rsidR="00B90D87" w:rsidRPr="00601991" w:rsidRDefault="00B90D87">
            <w:pPr>
              <w:jc w:val="center"/>
              <w:rPr>
                <w:sz w:val="22"/>
                <w:szCs w:val="22"/>
              </w:rPr>
            </w:pPr>
          </w:p>
        </w:tc>
        <w:tc>
          <w:tcPr>
            <w:tcW w:w="4986" w:type="dxa"/>
            <w:gridSpan w:val="2"/>
            <w:tcBorders>
              <w:top w:val="single" w:sz="4" w:space="0" w:color="auto"/>
              <w:left w:val="single" w:sz="4" w:space="0" w:color="auto"/>
              <w:right w:val="single" w:sz="4" w:space="0" w:color="auto"/>
            </w:tcBorders>
            <w:shd w:val="clear" w:color="auto" w:fill="F3F3F3"/>
            <w:vAlign w:val="center"/>
          </w:tcPr>
          <w:p w14:paraId="01AEF2E6" w14:textId="77777777" w:rsidR="00B90D87" w:rsidRPr="00601991" w:rsidRDefault="00B90D87">
            <w:pPr>
              <w:pStyle w:val="H1"/>
              <w:jc w:val="center"/>
              <w:rPr>
                <w:rFonts w:cs="Times New Roman"/>
                <w:sz w:val="22"/>
                <w:szCs w:val="22"/>
              </w:rPr>
            </w:pPr>
            <w:r w:rsidRPr="00601991">
              <w:rPr>
                <w:rFonts w:cs="Times New Roman"/>
                <w:sz w:val="22"/>
                <w:szCs w:val="22"/>
              </w:rPr>
              <w:t>Country, Locality(s), Priority Area(s) / Strategic Results</w:t>
            </w:r>
            <w:r w:rsidRPr="00601991">
              <w:rPr>
                <w:rStyle w:val="FootnoteReference"/>
                <w:rFonts w:cs="Times New Roman"/>
                <w:sz w:val="22"/>
                <w:szCs w:val="22"/>
              </w:rPr>
              <w:footnoteReference w:id="2"/>
            </w:r>
          </w:p>
        </w:tc>
      </w:tr>
      <w:tr w:rsidR="00B90D87" w:rsidRPr="00601991" w14:paraId="3067595A" w14:textId="77777777" w:rsidTr="5C399712">
        <w:trPr>
          <w:trHeight w:val="300"/>
        </w:trPr>
        <w:tc>
          <w:tcPr>
            <w:tcW w:w="5142" w:type="dxa"/>
            <w:gridSpan w:val="2"/>
            <w:vMerge w:val="restart"/>
            <w:tcBorders>
              <w:left w:val="single" w:sz="4" w:space="0" w:color="auto"/>
              <w:right w:val="single" w:sz="4" w:space="0" w:color="auto"/>
            </w:tcBorders>
          </w:tcPr>
          <w:p w14:paraId="068FAEF4" w14:textId="1B76A233" w:rsidR="00B90D87" w:rsidRPr="00601991" w:rsidRDefault="00B90D87" w:rsidP="002B60F1">
            <w:pPr>
              <w:pStyle w:val="BodyText"/>
              <w:spacing w:before="60" w:after="60"/>
              <w:rPr>
                <w:rFonts w:ascii="Times New Roman" w:hAnsi="Times New Roman"/>
                <w:bCs/>
                <w:iCs/>
                <w:snapToGrid w:val="0"/>
                <w:sz w:val="22"/>
                <w:szCs w:val="22"/>
              </w:rPr>
            </w:pPr>
            <w:proofErr w:type="spellStart"/>
            <w:r w:rsidRPr="00601991">
              <w:rPr>
                <w:rFonts w:ascii="Times New Roman" w:hAnsi="Times New Roman"/>
                <w:bCs/>
                <w:i/>
                <w:snapToGrid w:val="0"/>
                <w:sz w:val="22"/>
                <w:szCs w:val="22"/>
              </w:rPr>
              <w:t>Programme</w:t>
            </w:r>
            <w:proofErr w:type="spellEnd"/>
            <w:r w:rsidRPr="00601991">
              <w:rPr>
                <w:rFonts w:ascii="Times New Roman" w:hAnsi="Times New Roman"/>
                <w:bCs/>
                <w:i/>
                <w:snapToGrid w:val="0"/>
                <w:sz w:val="22"/>
                <w:szCs w:val="22"/>
              </w:rPr>
              <w:t xml:space="preserve"> Title:</w:t>
            </w:r>
            <w:r w:rsidRPr="00601991">
              <w:rPr>
                <w:rFonts w:ascii="Times New Roman" w:hAnsi="Times New Roman"/>
                <w:bCs/>
                <w:iCs/>
                <w:snapToGrid w:val="0"/>
                <w:sz w:val="22"/>
                <w:szCs w:val="22"/>
              </w:rPr>
              <w:t xml:space="preserve"> Accelerating Progress Toward Economic Empowerment of Rural Women in </w:t>
            </w:r>
            <w:r w:rsidR="00850821" w:rsidRPr="004B3025">
              <w:rPr>
                <w:rFonts w:ascii="Times New Roman" w:hAnsi="Times New Roman"/>
                <w:b/>
                <w:iCs/>
                <w:snapToGrid w:val="0"/>
                <w:sz w:val="22"/>
                <w:szCs w:val="22"/>
              </w:rPr>
              <w:t>Tanzania</w:t>
            </w:r>
          </w:p>
          <w:p w14:paraId="51377206" w14:textId="7505E10E" w:rsidR="00B90D87" w:rsidRPr="00601991" w:rsidRDefault="00B90D87" w:rsidP="002B60F1">
            <w:pPr>
              <w:pStyle w:val="BodyText"/>
              <w:spacing w:before="60" w:after="60"/>
              <w:rPr>
                <w:rFonts w:ascii="Times New Roman" w:hAnsi="Times New Roman" w:cs="Times New Roman"/>
                <w:bCs/>
                <w:i/>
                <w:iCs/>
                <w:snapToGrid w:val="0"/>
                <w:sz w:val="22"/>
                <w:szCs w:val="22"/>
                <w:lang w:val="en-GB"/>
              </w:rPr>
            </w:pPr>
            <w:proofErr w:type="spellStart"/>
            <w:r w:rsidRPr="00601991">
              <w:rPr>
                <w:rFonts w:ascii="Times New Roman" w:hAnsi="Times New Roman"/>
                <w:bCs/>
                <w:i/>
                <w:snapToGrid w:val="0"/>
                <w:sz w:val="22"/>
                <w:szCs w:val="22"/>
              </w:rPr>
              <w:t>Programme</w:t>
            </w:r>
            <w:proofErr w:type="spellEnd"/>
            <w:r w:rsidRPr="00601991">
              <w:rPr>
                <w:rFonts w:ascii="Times New Roman" w:hAnsi="Times New Roman"/>
                <w:bCs/>
                <w:i/>
                <w:snapToGrid w:val="0"/>
                <w:sz w:val="22"/>
                <w:szCs w:val="22"/>
              </w:rPr>
              <w:t xml:space="preserve"> Number</w:t>
            </w:r>
            <w:r w:rsidRPr="00601991">
              <w:rPr>
                <w:rFonts w:ascii="Times New Roman" w:hAnsi="Times New Roman"/>
                <w:bCs/>
                <w:iCs/>
                <w:snapToGrid w:val="0"/>
                <w:sz w:val="22"/>
                <w:szCs w:val="22"/>
              </w:rPr>
              <w:t xml:space="preserve"> </w:t>
            </w:r>
            <w:r w:rsidRPr="00601991">
              <w:rPr>
                <w:rFonts w:ascii="Times New Roman" w:hAnsi="Times New Roman" w:cs="Times New Roman"/>
                <w:bCs/>
                <w:i/>
                <w:iCs/>
                <w:snapToGrid w:val="0"/>
                <w:sz w:val="22"/>
                <w:szCs w:val="22"/>
                <w:lang w:val="en-GB"/>
              </w:rPr>
              <w:t xml:space="preserve">(if applicable)  </w:t>
            </w:r>
          </w:p>
          <w:p w14:paraId="571E3089" w14:textId="535A5156" w:rsidR="00B90D87" w:rsidRPr="00601991" w:rsidRDefault="00B90D87" w:rsidP="002B60F1">
            <w:pPr>
              <w:pStyle w:val="BodyText"/>
              <w:spacing w:before="60" w:after="60"/>
              <w:rPr>
                <w:rFonts w:ascii="Times New Roman" w:hAnsi="Times New Roman"/>
                <w:i/>
                <w:sz w:val="22"/>
                <w:szCs w:val="22"/>
              </w:rPr>
            </w:pPr>
            <w:r w:rsidRPr="00601991">
              <w:rPr>
                <w:rFonts w:ascii="Times New Roman" w:hAnsi="Times New Roman"/>
                <w:bCs/>
                <w:i/>
                <w:snapToGrid w:val="0"/>
                <w:sz w:val="22"/>
                <w:szCs w:val="22"/>
              </w:rPr>
              <w:t>MPTF Office Project Reference Number:</w:t>
            </w:r>
            <w:r w:rsidRPr="00601991">
              <w:rPr>
                <w:rStyle w:val="FootnoteReference"/>
                <w:rFonts w:ascii="Times New Roman" w:hAnsi="Times New Roman"/>
                <w:bCs/>
                <w:i/>
                <w:snapToGrid w:val="0"/>
                <w:sz w:val="22"/>
                <w:szCs w:val="22"/>
              </w:rPr>
              <w:footnoteReference w:id="3"/>
            </w:r>
            <w:r w:rsidRPr="00601991">
              <w:rPr>
                <w:rFonts w:ascii="Times New Roman" w:hAnsi="Times New Roman"/>
                <w:i/>
                <w:sz w:val="22"/>
                <w:szCs w:val="22"/>
              </w:rPr>
              <w:t xml:space="preserve"> </w:t>
            </w:r>
            <w:r w:rsidR="00850821" w:rsidRPr="00601991">
              <w:rPr>
                <w:rFonts w:ascii="Times New Roman" w:hAnsi="Times New Roman"/>
                <w:iCs/>
                <w:sz w:val="22"/>
                <w:szCs w:val="22"/>
              </w:rPr>
              <w:t>00132320</w:t>
            </w:r>
          </w:p>
        </w:tc>
        <w:tc>
          <w:tcPr>
            <w:tcW w:w="258" w:type="dxa"/>
            <w:vMerge/>
          </w:tcPr>
          <w:p w14:paraId="3C38E83D" w14:textId="77777777" w:rsidR="00B90D87" w:rsidRPr="00601991" w:rsidRDefault="00B90D87">
            <w:pPr>
              <w:pStyle w:val="BodyText"/>
              <w:rPr>
                <w:rFonts w:ascii="Times New Roman" w:hAnsi="Times New Roman"/>
                <w:sz w:val="22"/>
                <w:szCs w:val="22"/>
              </w:rPr>
            </w:pPr>
          </w:p>
        </w:tc>
        <w:tc>
          <w:tcPr>
            <w:tcW w:w="4986" w:type="dxa"/>
            <w:gridSpan w:val="2"/>
            <w:tcBorders>
              <w:left w:val="single" w:sz="4" w:space="0" w:color="auto"/>
              <w:bottom w:val="single" w:sz="4" w:space="0" w:color="auto"/>
              <w:right w:val="single" w:sz="4" w:space="0" w:color="auto"/>
            </w:tcBorders>
          </w:tcPr>
          <w:p w14:paraId="367E4BD0" w14:textId="3232E819" w:rsidR="00231CA8" w:rsidRPr="002F20FB" w:rsidRDefault="00B90D87">
            <w:pPr>
              <w:pStyle w:val="BodyText"/>
              <w:rPr>
                <w:rFonts w:ascii="Times New Roman" w:hAnsi="Times New Roman"/>
                <w:bCs/>
                <w:snapToGrid w:val="0"/>
                <w:sz w:val="22"/>
                <w:szCs w:val="22"/>
              </w:rPr>
            </w:pPr>
            <w:r w:rsidRPr="002F20FB">
              <w:rPr>
                <w:rFonts w:ascii="Times New Roman" w:hAnsi="Times New Roman"/>
                <w:b/>
                <w:snapToGrid w:val="0"/>
                <w:sz w:val="22"/>
                <w:szCs w:val="22"/>
              </w:rPr>
              <w:t>Country</w:t>
            </w:r>
            <w:r w:rsidR="00231CA8" w:rsidRPr="002F20FB">
              <w:rPr>
                <w:rFonts w:ascii="Times New Roman" w:hAnsi="Times New Roman"/>
                <w:b/>
                <w:snapToGrid w:val="0"/>
                <w:sz w:val="22"/>
                <w:szCs w:val="22"/>
              </w:rPr>
              <w:t>:</w:t>
            </w:r>
            <w:r w:rsidR="00787D56" w:rsidRPr="002F20FB">
              <w:rPr>
                <w:rFonts w:ascii="Times New Roman" w:hAnsi="Times New Roman"/>
                <w:bCs/>
                <w:snapToGrid w:val="0"/>
                <w:sz w:val="22"/>
                <w:szCs w:val="22"/>
              </w:rPr>
              <w:t xml:space="preserve"> </w:t>
            </w:r>
            <w:r w:rsidR="00C729AD" w:rsidRPr="002F20FB">
              <w:rPr>
                <w:rFonts w:ascii="Times New Roman" w:hAnsi="Times New Roman"/>
                <w:bCs/>
                <w:snapToGrid w:val="0"/>
                <w:sz w:val="22"/>
                <w:szCs w:val="22"/>
              </w:rPr>
              <w:t>Tanzania</w:t>
            </w:r>
          </w:p>
          <w:p w14:paraId="776DCF92" w14:textId="77777777" w:rsidR="00231CA8" w:rsidRPr="002F20FB" w:rsidRDefault="00231CA8">
            <w:pPr>
              <w:pStyle w:val="BodyText"/>
              <w:rPr>
                <w:rFonts w:ascii="Times New Roman" w:hAnsi="Times New Roman"/>
                <w:bCs/>
                <w:snapToGrid w:val="0"/>
                <w:sz w:val="22"/>
                <w:szCs w:val="22"/>
              </w:rPr>
            </w:pPr>
            <w:r w:rsidRPr="002F20FB">
              <w:rPr>
                <w:rFonts w:ascii="Times New Roman" w:hAnsi="Times New Roman"/>
                <w:b/>
                <w:snapToGrid w:val="0"/>
                <w:sz w:val="22"/>
                <w:szCs w:val="22"/>
              </w:rPr>
              <w:t>Regions:</w:t>
            </w:r>
            <w:r w:rsidRPr="002F20FB">
              <w:rPr>
                <w:rFonts w:ascii="Times New Roman" w:hAnsi="Times New Roman"/>
                <w:bCs/>
                <w:snapToGrid w:val="0"/>
                <w:sz w:val="22"/>
                <w:szCs w:val="22"/>
              </w:rPr>
              <w:t xml:space="preserve"> </w:t>
            </w:r>
            <w:r w:rsidR="00C729AD" w:rsidRPr="002F20FB">
              <w:rPr>
                <w:rFonts w:ascii="Times New Roman" w:hAnsi="Times New Roman"/>
                <w:bCs/>
                <w:snapToGrid w:val="0"/>
                <w:sz w:val="22"/>
                <w:szCs w:val="22"/>
              </w:rPr>
              <w:t xml:space="preserve">Dodoma, </w:t>
            </w:r>
            <w:proofErr w:type="spellStart"/>
            <w:r w:rsidR="00C729AD" w:rsidRPr="002F20FB">
              <w:rPr>
                <w:rFonts w:ascii="Times New Roman" w:hAnsi="Times New Roman"/>
                <w:bCs/>
                <w:snapToGrid w:val="0"/>
                <w:sz w:val="22"/>
                <w:szCs w:val="22"/>
              </w:rPr>
              <w:t>Singida</w:t>
            </w:r>
            <w:proofErr w:type="spellEnd"/>
            <w:r w:rsidR="00C729AD" w:rsidRPr="002F20FB">
              <w:rPr>
                <w:rFonts w:ascii="Times New Roman" w:hAnsi="Times New Roman"/>
                <w:bCs/>
                <w:snapToGrid w:val="0"/>
                <w:sz w:val="22"/>
                <w:szCs w:val="22"/>
              </w:rPr>
              <w:t xml:space="preserve"> and South Unguja regions</w:t>
            </w:r>
          </w:p>
          <w:p w14:paraId="42D5EA10" w14:textId="29953B08" w:rsidR="00B90D87" w:rsidRPr="00601991" w:rsidRDefault="00231CA8">
            <w:pPr>
              <w:pStyle w:val="BodyText"/>
              <w:rPr>
                <w:rFonts w:ascii="Times New Roman" w:hAnsi="Times New Roman"/>
                <w:bCs/>
                <w:snapToGrid w:val="0"/>
                <w:sz w:val="22"/>
                <w:szCs w:val="22"/>
              </w:rPr>
            </w:pPr>
            <w:r w:rsidRPr="002F20FB">
              <w:rPr>
                <w:rFonts w:ascii="Times New Roman" w:hAnsi="Times New Roman"/>
                <w:b/>
                <w:snapToGrid w:val="0"/>
                <w:sz w:val="22"/>
                <w:szCs w:val="22"/>
              </w:rPr>
              <w:t>Districts:</w:t>
            </w:r>
            <w:r w:rsidRPr="00601991">
              <w:rPr>
                <w:rFonts w:ascii="Times New Roman" w:hAnsi="Times New Roman"/>
                <w:bCs/>
                <w:snapToGrid w:val="0"/>
                <w:sz w:val="22"/>
                <w:szCs w:val="22"/>
              </w:rPr>
              <w:t xml:space="preserve"> </w:t>
            </w:r>
            <w:proofErr w:type="spellStart"/>
            <w:r w:rsidR="00C729AD" w:rsidRPr="00601991">
              <w:rPr>
                <w:rFonts w:ascii="Times New Roman" w:hAnsi="Times New Roman"/>
                <w:bCs/>
                <w:snapToGrid w:val="0"/>
                <w:sz w:val="22"/>
                <w:szCs w:val="22"/>
              </w:rPr>
              <w:t>Chamwino</w:t>
            </w:r>
            <w:proofErr w:type="spellEnd"/>
            <w:r w:rsidR="00C729AD" w:rsidRPr="00601991">
              <w:rPr>
                <w:rFonts w:ascii="Times New Roman" w:hAnsi="Times New Roman"/>
                <w:bCs/>
                <w:snapToGrid w:val="0"/>
                <w:sz w:val="22"/>
                <w:szCs w:val="22"/>
              </w:rPr>
              <w:t xml:space="preserve"> (Dodoma), </w:t>
            </w:r>
            <w:proofErr w:type="spellStart"/>
            <w:r w:rsidR="00C729AD" w:rsidRPr="00601991">
              <w:rPr>
                <w:rFonts w:ascii="Times New Roman" w:hAnsi="Times New Roman"/>
                <w:bCs/>
                <w:snapToGrid w:val="0"/>
                <w:sz w:val="22"/>
                <w:szCs w:val="22"/>
              </w:rPr>
              <w:t>Ikungi</w:t>
            </w:r>
            <w:proofErr w:type="spellEnd"/>
            <w:r w:rsidR="00C729AD" w:rsidRPr="00601991">
              <w:rPr>
                <w:rFonts w:ascii="Times New Roman" w:hAnsi="Times New Roman"/>
                <w:bCs/>
                <w:snapToGrid w:val="0"/>
                <w:sz w:val="22"/>
                <w:szCs w:val="22"/>
              </w:rPr>
              <w:t xml:space="preserve"> (</w:t>
            </w:r>
            <w:proofErr w:type="spellStart"/>
            <w:r w:rsidR="00C729AD" w:rsidRPr="00601991">
              <w:rPr>
                <w:rFonts w:ascii="Times New Roman" w:hAnsi="Times New Roman"/>
                <w:bCs/>
                <w:snapToGrid w:val="0"/>
                <w:sz w:val="22"/>
                <w:szCs w:val="22"/>
              </w:rPr>
              <w:t>Singida</w:t>
            </w:r>
            <w:proofErr w:type="spellEnd"/>
            <w:r w:rsidR="00C729AD" w:rsidRPr="00601991">
              <w:rPr>
                <w:rFonts w:ascii="Times New Roman" w:hAnsi="Times New Roman"/>
                <w:bCs/>
                <w:snapToGrid w:val="0"/>
                <w:sz w:val="22"/>
                <w:szCs w:val="22"/>
              </w:rPr>
              <w:t>) and South and Central Unguja districts.</w:t>
            </w:r>
          </w:p>
          <w:p w14:paraId="23813F55" w14:textId="77777777" w:rsidR="00B90D87" w:rsidRPr="00601991" w:rsidRDefault="00B90D87">
            <w:pPr>
              <w:pStyle w:val="BodyText"/>
              <w:rPr>
                <w:rFonts w:ascii="Times New Roman" w:hAnsi="Times New Roman"/>
                <w:sz w:val="22"/>
                <w:szCs w:val="22"/>
              </w:rPr>
            </w:pPr>
          </w:p>
        </w:tc>
      </w:tr>
      <w:tr w:rsidR="00B90D87" w:rsidRPr="00601991" w14:paraId="226733F4" w14:textId="77777777" w:rsidTr="00152BB8">
        <w:trPr>
          <w:trHeight w:val="426"/>
        </w:trPr>
        <w:tc>
          <w:tcPr>
            <w:tcW w:w="5142" w:type="dxa"/>
            <w:gridSpan w:val="2"/>
            <w:vMerge/>
            <w:tcBorders>
              <w:left w:val="single" w:sz="4" w:space="0" w:color="auto"/>
              <w:right w:val="single" w:sz="4" w:space="0" w:color="auto"/>
            </w:tcBorders>
          </w:tcPr>
          <w:p w14:paraId="07DB9163" w14:textId="77777777" w:rsidR="00B90D87" w:rsidRPr="00601991" w:rsidRDefault="00B90D87">
            <w:pPr>
              <w:pStyle w:val="BodyText"/>
              <w:numPr>
                <w:ilvl w:val="0"/>
                <w:numId w:val="6"/>
              </w:numPr>
              <w:spacing w:before="60" w:after="60"/>
              <w:ind w:left="342"/>
              <w:jc w:val="both"/>
              <w:rPr>
                <w:rFonts w:ascii="Times New Roman" w:hAnsi="Times New Roman"/>
                <w:bCs/>
                <w:iCs/>
                <w:snapToGrid w:val="0"/>
                <w:sz w:val="22"/>
                <w:szCs w:val="22"/>
              </w:rPr>
            </w:pPr>
          </w:p>
        </w:tc>
        <w:tc>
          <w:tcPr>
            <w:tcW w:w="258" w:type="dxa"/>
            <w:vMerge/>
            <w:tcBorders>
              <w:left w:val="single" w:sz="4" w:space="0" w:color="auto"/>
              <w:right w:val="single" w:sz="4" w:space="0" w:color="auto"/>
            </w:tcBorders>
          </w:tcPr>
          <w:p w14:paraId="0D654594" w14:textId="77777777" w:rsidR="00B90D87" w:rsidRPr="00601991" w:rsidRDefault="00B90D87">
            <w:pPr>
              <w:pStyle w:val="BodyText"/>
              <w:rPr>
                <w:rFonts w:ascii="Times New Roman" w:hAnsi="Times New Roman"/>
                <w:sz w:val="22"/>
                <w:szCs w:val="22"/>
              </w:rPr>
            </w:pPr>
          </w:p>
        </w:tc>
        <w:tc>
          <w:tcPr>
            <w:tcW w:w="4986" w:type="dxa"/>
            <w:gridSpan w:val="2"/>
            <w:tcBorders>
              <w:top w:val="single" w:sz="4" w:space="0" w:color="auto"/>
              <w:left w:val="single" w:sz="4" w:space="0" w:color="auto"/>
              <w:bottom w:val="single" w:sz="4" w:space="0" w:color="auto"/>
              <w:right w:val="single" w:sz="4" w:space="0" w:color="auto"/>
            </w:tcBorders>
          </w:tcPr>
          <w:p w14:paraId="012B049A" w14:textId="77777777" w:rsidR="00B90D87" w:rsidRPr="00601991" w:rsidRDefault="00B90D87">
            <w:pPr>
              <w:pStyle w:val="BodyText"/>
              <w:rPr>
                <w:rFonts w:ascii="Times New Roman" w:hAnsi="Times New Roman"/>
                <w:b/>
                <w:snapToGrid w:val="0"/>
                <w:sz w:val="22"/>
                <w:szCs w:val="22"/>
              </w:rPr>
            </w:pPr>
            <w:r w:rsidRPr="00601991">
              <w:rPr>
                <w:rFonts w:ascii="Times New Roman" w:hAnsi="Times New Roman"/>
                <w:b/>
                <w:snapToGrid w:val="0"/>
                <w:sz w:val="22"/>
                <w:szCs w:val="22"/>
              </w:rPr>
              <w:t xml:space="preserve">Priority area/ strategic results </w:t>
            </w:r>
          </w:p>
          <w:p w14:paraId="7BD37110" w14:textId="77777777" w:rsidR="00C729AD" w:rsidRPr="00601991" w:rsidRDefault="00C729AD" w:rsidP="00C729AD">
            <w:pPr>
              <w:pStyle w:val="BodyText"/>
              <w:rPr>
                <w:rFonts w:ascii="Times New Roman" w:hAnsi="Times New Roman"/>
                <w:bCs/>
                <w:snapToGrid w:val="0"/>
                <w:sz w:val="22"/>
                <w:szCs w:val="22"/>
              </w:rPr>
            </w:pPr>
            <w:r w:rsidRPr="00601991">
              <w:rPr>
                <w:rFonts w:ascii="Times New Roman" w:hAnsi="Times New Roman"/>
                <w:bCs/>
                <w:snapToGrid w:val="0"/>
                <w:sz w:val="22"/>
                <w:szCs w:val="22"/>
              </w:rPr>
              <w:t xml:space="preserve">a) improved food security and nutrition. </w:t>
            </w:r>
          </w:p>
          <w:p w14:paraId="79A566B9" w14:textId="77777777" w:rsidR="00C729AD" w:rsidRPr="00601991" w:rsidRDefault="00C729AD" w:rsidP="00C729AD">
            <w:pPr>
              <w:pStyle w:val="BodyText"/>
              <w:rPr>
                <w:rFonts w:ascii="Times New Roman" w:hAnsi="Times New Roman"/>
                <w:bCs/>
                <w:snapToGrid w:val="0"/>
                <w:sz w:val="22"/>
                <w:szCs w:val="22"/>
              </w:rPr>
            </w:pPr>
            <w:r w:rsidRPr="00601991">
              <w:rPr>
                <w:rFonts w:ascii="Times New Roman" w:hAnsi="Times New Roman"/>
                <w:bCs/>
                <w:snapToGrid w:val="0"/>
                <w:sz w:val="22"/>
                <w:szCs w:val="22"/>
              </w:rPr>
              <w:t xml:space="preserve">b) increased income, decent work, and economic autonomy. </w:t>
            </w:r>
          </w:p>
          <w:p w14:paraId="5962C768" w14:textId="77777777" w:rsidR="00C729AD" w:rsidRPr="00601991" w:rsidRDefault="00C729AD" w:rsidP="00C729AD">
            <w:pPr>
              <w:pStyle w:val="BodyText"/>
              <w:rPr>
                <w:rFonts w:ascii="Times New Roman" w:hAnsi="Times New Roman"/>
                <w:bCs/>
                <w:snapToGrid w:val="0"/>
                <w:sz w:val="22"/>
                <w:szCs w:val="22"/>
              </w:rPr>
            </w:pPr>
            <w:r w:rsidRPr="00601991">
              <w:rPr>
                <w:rFonts w:ascii="Times New Roman" w:hAnsi="Times New Roman"/>
                <w:bCs/>
                <w:snapToGrid w:val="0"/>
                <w:sz w:val="22"/>
                <w:szCs w:val="22"/>
              </w:rPr>
              <w:t xml:space="preserve">c) enhanced participation and leadership in rural life and institutions.  </w:t>
            </w:r>
          </w:p>
          <w:p w14:paraId="7109DCC4" w14:textId="3D88D8E4" w:rsidR="00B90D87" w:rsidRPr="00601991" w:rsidRDefault="00C729AD" w:rsidP="00C729AD">
            <w:pPr>
              <w:pStyle w:val="BodyText"/>
              <w:rPr>
                <w:rFonts w:ascii="Times New Roman" w:hAnsi="Times New Roman"/>
                <w:b/>
                <w:snapToGrid w:val="0"/>
                <w:sz w:val="22"/>
                <w:szCs w:val="22"/>
              </w:rPr>
            </w:pPr>
            <w:r w:rsidRPr="00601991">
              <w:rPr>
                <w:rFonts w:ascii="Times New Roman" w:hAnsi="Times New Roman"/>
                <w:bCs/>
                <w:snapToGrid w:val="0"/>
                <w:sz w:val="22"/>
                <w:szCs w:val="22"/>
              </w:rPr>
              <w:t>d) more gender-responsive policy environment.</w:t>
            </w:r>
          </w:p>
        </w:tc>
      </w:tr>
      <w:tr w:rsidR="00B90D87" w:rsidRPr="00601991" w14:paraId="12F6C442" w14:textId="77777777" w:rsidTr="00152BB8">
        <w:trPr>
          <w:trHeight w:val="426"/>
        </w:trPr>
        <w:tc>
          <w:tcPr>
            <w:tcW w:w="5142" w:type="dxa"/>
            <w:gridSpan w:val="2"/>
            <w:vMerge/>
            <w:tcBorders>
              <w:left w:val="single" w:sz="4" w:space="0" w:color="auto"/>
            </w:tcBorders>
          </w:tcPr>
          <w:p w14:paraId="6C40EF14" w14:textId="77777777" w:rsidR="00B90D87" w:rsidRPr="00601991" w:rsidRDefault="00B90D87">
            <w:pPr>
              <w:pStyle w:val="BodyText"/>
              <w:numPr>
                <w:ilvl w:val="0"/>
                <w:numId w:val="6"/>
              </w:numPr>
              <w:spacing w:before="60" w:after="60"/>
              <w:ind w:left="342"/>
              <w:jc w:val="both"/>
              <w:rPr>
                <w:rFonts w:ascii="Times New Roman" w:hAnsi="Times New Roman"/>
                <w:bCs/>
                <w:iCs/>
                <w:snapToGrid w:val="0"/>
                <w:sz w:val="22"/>
                <w:szCs w:val="22"/>
              </w:rPr>
            </w:pPr>
          </w:p>
        </w:tc>
        <w:tc>
          <w:tcPr>
            <w:tcW w:w="258" w:type="dxa"/>
            <w:tcBorders>
              <w:left w:val="single" w:sz="4" w:space="0" w:color="auto"/>
              <w:right w:val="single" w:sz="4" w:space="0" w:color="auto"/>
            </w:tcBorders>
          </w:tcPr>
          <w:p w14:paraId="1220D17F" w14:textId="77777777" w:rsidR="00B90D87" w:rsidRPr="00601991" w:rsidRDefault="00B90D87">
            <w:pPr>
              <w:pStyle w:val="BodyText"/>
              <w:rPr>
                <w:rFonts w:ascii="Times New Roman" w:hAnsi="Times New Roman"/>
                <w:sz w:val="22"/>
                <w:szCs w:val="22"/>
              </w:rPr>
            </w:pPr>
          </w:p>
        </w:tc>
        <w:tc>
          <w:tcPr>
            <w:tcW w:w="498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11B91A" w14:textId="2F22625A" w:rsidR="00B90D87" w:rsidRPr="00601991" w:rsidRDefault="00B90D87" w:rsidP="5C399712">
            <w:pPr>
              <w:pStyle w:val="H1"/>
              <w:jc w:val="center"/>
              <w:rPr>
                <w:rFonts w:cs="Times New Roman"/>
                <w:sz w:val="22"/>
                <w:szCs w:val="22"/>
                <w:lang w:val="en-US"/>
              </w:rPr>
            </w:pPr>
            <w:proofErr w:type="spellStart"/>
            <w:r w:rsidRPr="00601991">
              <w:rPr>
                <w:rFonts w:cs="Times New Roman"/>
                <w:sz w:val="22"/>
                <w:szCs w:val="22"/>
                <w:lang w:val="en-US"/>
              </w:rPr>
              <w:t>Programme</w:t>
            </w:r>
            <w:proofErr w:type="spellEnd"/>
            <w:r w:rsidRPr="00601991">
              <w:rPr>
                <w:rFonts w:cs="Times New Roman"/>
                <w:sz w:val="22"/>
                <w:szCs w:val="22"/>
                <w:lang w:val="en-US"/>
              </w:rPr>
              <w:t xml:space="preserve"> </w:t>
            </w:r>
            <w:r w:rsidR="004B3025">
              <w:rPr>
                <w:rFonts w:cs="Times New Roman"/>
                <w:sz w:val="22"/>
                <w:szCs w:val="22"/>
                <w:lang w:val="en-US"/>
              </w:rPr>
              <w:t>Participants</w:t>
            </w:r>
          </w:p>
        </w:tc>
      </w:tr>
      <w:tr w:rsidR="00B90D87" w:rsidRPr="00601991" w14:paraId="3F46F795" w14:textId="77777777" w:rsidTr="00152BB8">
        <w:trPr>
          <w:trHeight w:val="426"/>
        </w:trPr>
        <w:tc>
          <w:tcPr>
            <w:tcW w:w="5142" w:type="dxa"/>
            <w:gridSpan w:val="2"/>
            <w:vMerge/>
            <w:tcBorders>
              <w:left w:val="single" w:sz="4" w:space="0" w:color="auto"/>
            </w:tcBorders>
          </w:tcPr>
          <w:p w14:paraId="1FD3D917" w14:textId="77777777" w:rsidR="00B90D87" w:rsidRPr="00601991" w:rsidRDefault="00B90D87">
            <w:pPr>
              <w:pStyle w:val="BodyText"/>
              <w:numPr>
                <w:ilvl w:val="0"/>
                <w:numId w:val="6"/>
              </w:numPr>
              <w:spacing w:before="60" w:after="60"/>
              <w:ind w:left="342"/>
              <w:jc w:val="both"/>
              <w:rPr>
                <w:rFonts w:ascii="Times New Roman" w:hAnsi="Times New Roman"/>
                <w:bCs/>
                <w:iCs/>
                <w:snapToGrid w:val="0"/>
                <w:sz w:val="22"/>
                <w:szCs w:val="22"/>
              </w:rPr>
            </w:pPr>
          </w:p>
        </w:tc>
        <w:tc>
          <w:tcPr>
            <w:tcW w:w="258" w:type="dxa"/>
            <w:tcBorders>
              <w:left w:val="single" w:sz="4" w:space="0" w:color="auto"/>
              <w:right w:val="single" w:sz="4" w:space="0" w:color="auto"/>
            </w:tcBorders>
          </w:tcPr>
          <w:p w14:paraId="1D3C1B47" w14:textId="77777777" w:rsidR="00B90D87" w:rsidRPr="00601991" w:rsidRDefault="00B90D87">
            <w:pPr>
              <w:pStyle w:val="BodyText"/>
              <w:rPr>
                <w:rFonts w:ascii="Times New Roman" w:hAnsi="Times New Roman"/>
                <w:sz w:val="22"/>
                <w:szCs w:val="22"/>
              </w:rPr>
            </w:pPr>
          </w:p>
        </w:tc>
        <w:tc>
          <w:tcPr>
            <w:tcW w:w="4986" w:type="dxa"/>
            <w:gridSpan w:val="2"/>
            <w:tcBorders>
              <w:top w:val="single" w:sz="4" w:space="0" w:color="auto"/>
              <w:left w:val="single" w:sz="4" w:space="0" w:color="auto"/>
              <w:bottom w:val="single" w:sz="4" w:space="0" w:color="auto"/>
              <w:right w:val="single" w:sz="4" w:space="0" w:color="auto"/>
            </w:tcBorders>
          </w:tcPr>
          <w:p w14:paraId="25EF370E" w14:textId="394F1F53" w:rsidR="00B90D87" w:rsidRPr="00601991" w:rsidRDefault="00B90D87">
            <w:pPr>
              <w:pStyle w:val="BodyText"/>
              <w:rPr>
                <w:rFonts w:ascii="Times New Roman" w:hAnsi="Times New Roman"/>
                <w:b/>
                <w:snapToGrid w:val="0"/>
                <w:sz w:val="22"/>
                <w:szCs w:val="22"/>
              </w:rPr>
            </w:pPr>
            <w:r w:rsidRPr="00601991">
              <w:rPr>
                <w:rFonts w:ascii="Times New Roman" w:hAnsi="Times New Roman"/>
                <w:b/>
                <w:snapToGrid w:val="0"/>
                <w:sz w:val="22"/>
                <w:szCs w:val="22"/>
              </w:rPr>
              <w:t xml:space="preserve">Direct </w:t>
            </w:r>
            <w:r w:rsidR="004B3025">
              <w:rPr>
                <w:rFonts w:ascii="Times New Roman" w:hAnsi="Times New Roman"/>
                <w:b/>
                <w:snapToGrid w:val="0"/>
                <w:sz w:val="22"/>
                <w:szCs w:val="22"/>
              </w:rPr>
              <w:t>participants</w:t>
            </w:r>
            <w:r w:rsidRPr="00601991">
              <w:rPr>
                <w:rFonts w:ascii="Times New Roman" w:hAnsi="Times New Roman"/>
                <w:b/>
                <w:snapToGrid w:val="0"/>
                <w:sz w:val="22"/>
                <w:szCs w:val="22"/>
              </w:rPr>
              <w:t>:</w:t>
            </w:r>
            <w:r w:rsidRPr="00601991">
              <w:rPr>
                <w:rFonts w:ascii="Times New Roman" w:hAnsi="Times New Roman"/>
                <w:bCs/>
                <w:i/>
                <w:iCs/>
                <w:snapToGrid w:val="0"/>
                <w:sz w:val="22"/>
                <w:szCs w:val="22"/>
              </w:rPr>
              <w:t xml:space="preserve"> </w:t>
            </w:r>
            <w:r w:rsidR="00C729AD" w:rsidRPr="00601991">
              <w:rPr>
                <w:rFonts w:ascii="Times New Roman" w:hAnsi="Times New Roman"/>
                <w:bCs/>
                <w:snapToGrid w:val="0"/>
                <w:sz w:val="22"/>
                <w:szCs w:val="22"/>
              </w:rPr>
              <w:t>6,800 women, 1,200 men</w:t>
            </w:r>
            <w:r w:rsidR="00784E6C">
              <w:rPr>
                <w:rStyle w:val="FootnoteReference"/>
                <w:rFonts w:ascii="Times New Roman" w:hAnsi="Times New Roman"/>
                <w:bCs/>
                <w:snapToGrid w:val="0"/>
                <w:sz w:val="22"/>
                <w:szCs w:val="22"/>
              </w:rPr>
              <w:footnoteReference w:id="4"/>
            </w:r>
          </w:p>
          <w:p w14:paraId="651FD9C4" w14:textId="739D4FA8" w:rsidR="00B90D87" w:rsidRPr="00601991" w:rsidRDefault="00B90D87">
            <w:pPr>
              <w:pStyle w:val="BodyText"/>
              <w:rPr>
                <w:rFonts w:ascii="Times New Roman" w:hAnsi="Times New Roman"/>
                <w:b/>
                <w:snapToGrid w:val="0"/>
                <w:sz w:val="22"/>
                <w:szCs w:val="22"/>
              </w:rPr>
            </w:pPr>
            <w:r w:rsidRPr="00601991">
              <w:rPr>
                <w:rFonts w:ascii="Times New Roman" w:hAnsi="Times New Roman"/>
                <w:b/>
                <w:snapToGrid w:val="0"/>
                <w:sz w:val="22"/>
                <w:szCs w:val="22"/>
              </w:rPr>
              <w:t xml:space="preserve">Indirect </w:t>
            </w:r>
            <w:r w:rsidR="004B3025">
              <w:rPr>
                <w:rFonts w:ascii="Times New Roman" w:hAnsi="Times New Roman"/>
                <w:b/>
                <w:snapToGrid w:val="0"/>
                <w:sz w:val="22"/>
                <w:szCs w:val="22"/>
              </w:rPr>
              <w:t>participants</w:t>
            </w:r>
            <w:r w:rsidRPr="00601991">
              <w:rPr>
                <w:rFonts w:ascii="Times New Roman" w:hAnsi="Times New Roman"/>
                <w:bCs/>
                <w:i/>
                <w:iCs/>
                <w:snapToGrid w:val="0"/>
                <w:sz w:val="22"/>
                <w:szCs w:val="22"/>
              </w:rPr>
              <w:t xml:space="preserve">: </w:t>
            </w:r>
            <w:r w:rsidR="00C729AD" w:rsidRPr="00601991">
              <w:rPr>
                <w:rFonts w:ascii="Times New Roman" w:hAnsi="Times New Roman"/>
                <w:bCs/>
                <w:snapToGrid w:val="0"/>
                <w:sz w:val="22"/>
                <w:szCs w:val="22"/>
              </w:rPr>
              <w:t>27,000 women</w:t>
            </w:r>
            <w:r w:rsidR="005D5DA5">
              <w:rPr>
                <w:rFonts w:ascii="Times New Roman" w:hAnsi="Times New Roman"/>
                <w:bCs/>
                <w:snapToGrid w:val="0"/>
                <w:sz w:val="22"/>
                <w:szCs w:val="22"/>
              </w:rPr>
              <w:t>,</w:t>
            </w:r>
            <w:r w:rsidR="00C729AD" w:rsidRPr="00601991">
              <w:rPr>
                <w:rFonts w:ascii="Times New Roman" w:hAnsi="Times New Roman"/>
                <w:bCs/>
                <w:snapToGrid w:val="0"/>
                <w:sz w:val="22"/>
                <w:szCs w:val="22"/>
              </w:rPr>
              <w:t xml:space="preserve"> 5,000 men</w:t>
            </w:r>
          </w:p>
          <w:p w14:paraId="11F23190" w14:textId="77777777" w:rsidR="00B90D87" w:rsidRPr="00601991" w:rsidRDefault="00B90D87">
            <w:pPr>
              <w:pStyle w:val="BodyText"/>
              <w:rPr>
                <w:rFonts w:ascii="Times New Roman" w:hAnsi="Times New Roman"/>
                <w:bCs/>
                <w:snapToGrid w:val="0"/>
                <w:sz w:val="22"/>
                <w:szCs w:val="22"/>
              </w:rPr>
            </w:pPr>
            <w:r w:rsidRPr="00601991">
              <w:rPr>
                <w:rFonts w:ascii="Times New Roman" w:hAnsi="Times New Roman"/>
                <w:bCs/>
                <w:snapToGrid w:val="0"/>
                <w:sz w:val="22"/>
                <w:szCs w:val="22"/>
              </w:rPr>
              <w:t xml:space="preserve">Number of participants from the beginning of the </w:t>
            </w:r>
          </w:p>
          <w:p w14:paraId="1364105F" w14:textId="048008AD" w:rsidR="00B90D87" w:rsidRPr="00601991" w:rsidRDefault="00B90D87">
            <w:pPr>
              <w:pStyle w:val="BodyText"/>
              <w:rPr>
                <w:rFonts w:ascii="Times New Roman" w:hAnsi="Times New Roman"/>
                <w:b/>
                <w:snapToGrid w:val="0"/>
                <w:sz w:val="22"/>
                <w:szCs w:val="22"/>
              </w:rPr>
            </w:pPr>
            <w:r w:rsidRPr="00601991">
              <w:rPr>
                <w:rFonts w:ascii="Times New Roman" w:hAnsi="Times New Roman"/>
                <w:bCs/>
                <w:snapToGrid w:val="0"/>
                <w:sz w:val="22"/>
                <w:szCs w:val="22"/>
              </w:rPr>
              <w:t xml:space="preserve">Joint </w:t>
            </w:r>
            <w:proofErr w:type="spellStart"/>
            <w:r w:rsidRPr="00601991">
              <w:rPr>
                <w:rFonts w:ascii="Times New Roman" w:hAnsi="Times New Roman"/>
                <w:bCs/>
                <w:snapToGrid w:val="0"/>
                <w:sz w:val="22"/>
                <w:szCs w:val="22"/>
              </w:rPr>
              <w:t>Programme</w:t>
            </w:r>
            <w:proofErr w:type="spellEnd"/>
            <w:r w:rsidRPr="00601991">
              <w:rPr>
                <w:rFonts w:ascii="Times New Roman" w:hAnsi="Times New Roman"/>
                <w:bCs/>
                <w:snapToGrid w:val="0"/>
                <w:sz w:val="22"/>
                <w:szCs w:val="22"/>
              </w:rPr>
              <w:t xml:space="preserve">: </w:t>
            </w:r>
          </w:p>
          <w:p w14:paraId="00D4C2B0" w14:textId="13A8CCE4" w:rsidR="00B90D87" w:rsidRPr="00601991" w:rsidRDefault="00B90D87">
            <w:pPr>
              <w:pStyle w:val="BodyText"/>
              <w:rPr>
                <w:rFonts w:ascii="Times New Roman" w:hAnsi="Times New Roman"/>
                <w:b/>
                <w:snapToGrid w:val="0"/>
                <w:sz w:val="22"/>
                <w:szCs w:val="22"/>
              </w:rPr>
            </w:pPr>
            <w:r w:rsidRPr="00601991">
              <w:rPr>
                <w:rFonts w:ascii="Times New Roman" w:hAnsi="Times New Roman"/>
                <w:b/>
                <w:snapToGrid w:val="0"/>
                <w:sz w:val="22"/>
                <w:szCs w:val="22"/>
              </w:rPr>
              <w:t xml:space="preserve">• Direct: </w:t>
            </w:r>
            <w:r w:rsidR="00C729AD" w:rsidRPr="00601991">
              <w:rPr>
                <w:rFonts w:ascii="Times New Roman" w:hAnsi="Times New Roman"/>
                <w:bCs/>
                <w:snapToGrid w:val="0"/>
                <w:sz w:val="22"/>
                <w:szCs w:val="22"/>
              </w:rPr>
              <w:t>8,000</w:t>
            </w:r>
          </w:p>
          <w:p w14:paraId="7D3D99EC" w14:textId="787D0937" w:rsidR="00B90D87" w:rsidRPr="00601991" w:rsidRDefault="00B90D87">
            <w:pPr>
              <w:pStyle w:val="BodyText"/>
              <w:rPr>
                <w:rFonts w:ascii="Times New Roman" w:hAnsi="Times New Roman"/>
                <w:b/>
                <w:snapToGrid w:val="0"/>
                <w:sz w:val="22"/>
                <w:szCs w:val="22"/>
              </w:rPr>
            </w:pPr>
            <w:r w:rsidRPr="00601991">
              <w:rPr>
                <w:rFonts w:ascii="Times New Roman" w:hAnsi="Times New Roman"/>
                <w:b/>
                <w:snapToGrid w:val="0"/>
                <w:sz w:val="22"/>
                <w:szCs w:val="22"/>
              </w:rPr>
              <w:t xml:space="preserve">• Indirect: </w:t>
            </w:r>
            <w:r w:rsidR="00C729AD" w:rsidRPr="00601991">
              <w:rPr>
                <w:rFonts w:ascii="Times New Roman" w:hAnsi="Times New Roman"/>
                <w:bCs/>
                <w:snapToGrid w:val="0"/>
                <w:sz w:val="22"/>
                <w:szCs w:val="22"/>
              </w:rPr>
              <w:t>32,000</w:t>
            </w:r>
          </w:p>
        </w:tc>
      </w:tr>
      <w:tr w:rsidR="00B90D87" w:rsidRPr="00601991" w14:paraId="4527ECF1" w14:textId="77777777" w:rsidTr="5C399712">
        <w:trPr>
          <w:trHeight w:val="206"/>
        </w:trPr>
        <w:tc>
          <w:tcPr>
            <w:tcW w:w="5142" w:type="dxa"/>
            <w:gridSpan w:val="2"/>
            <w:tcBorders>
              <w:top w:val="single" w:sz="4" w:space="0" w:color="auto"/>
              <w:left w:val="single" w:sz="4" w:space="0" w:color="auto"/>
              <w:right w:val="single" w:sz="4" w:space="0" w:color="auto"/>
            </w:tcBorders>
            <w:shd w:val="clear" w:color="auto" w:fill="F3F3F3"/>
            <w:vAlign w:val="center"/>
          </w:tcPr>
          <w:p w14:paraId="2094F675" w14:textId="77777777" w:rsidR="00B90D87" w:rsidRPr="00601991" w:rsidRDefault="00B90D87">
            <w:pPr>
              <w:pStyle w:val="H1"/>
              <w:jc w:val="center"/>
              <w:rPr>
                <w:rFonts w:cs="Times New Roman"/>
                <w:sz w:val="22"/>
                <w:szCs w:val="22"/>
              </w:rPr>
            </w:pPr>
            <w:r w:rsidRPr="00601991">
              <w:rPr>
                <w:rFonts w:cs="Times New Roman"/>
                <w:sz w:val="22"/>
                <w:szCs w:val="22"/>
              </w:rPr>
              <w:t>Participating Organization(s)</w:t>
            </w:r>
          </w:p>
        </w:tc>
        <w:tc>
          <w:tcPr>
            <w:tcW w:w="258" w:type="dxa"/>
            <w:vMerge w:val="restart"/>
            <w:tcBorders>
              <w:left w:val="single" w:sz="4" w:space="0" w:color="auto"/>
              <w:right w:val="single" w:sz="4" w:space="0" w:color="auto"/>
            </w:tcBorders>
            <w:vAlign w:val="center"/>
          </w:tcPr>
          <w:p w14:paraId="0DBFAC7E" w14:textId="77777777" w:rsidR="00B90D87" w:rsidRPr="00601991" w:rsidRDefault="00B90D87">
            <w:pPr>
              <w:jc w:val="center"/>
              <w:rPr>
                <w:sz w:val="22"/>
                <w:szCs w:val="22"/>
              </w:rPr>
            </w:pPr>
          </w:p>
        </w:tc>
        <w:tc>
          <w:tcPr>
            <w:tcW w:w="4986" w:type="dxa"/>
            <w:gridSpan w:val="2"/>
            <w:tcBorders>
              <w:top w:val="single" w:sz="4" w:space="0" w:color="auto"/>
              <w:left w:val="single" w:sz="4" w:space="0" w:color="auto"/>
              <w:right w:val="single" w:sz="4" w:space="0" w:color="auto"/>
            </w:tcBorders>
            <w:shd w:val="clear" w:color="auto" w:fill="F3F3F3"/>
            <w:vAlign w:val="center"/>
          </w:tcPr>
          <w:p w14:paraId="0D4903EA" w14:textId="77777777" w:rsidR="00B90D87" w:rsidRPr="00601991" w:rsidRDefault="00B90D87">
            <w:pPr>
              <w:pStyle w:val="H1"/>
              <w:jc w:val="center"/>
              <w:rPr>
                <w:rFonts w:cs="Times New Roman"/>
                <w:sz w:val="22"/>
                <w:szCs w:val="22"/>
              </w:rPr>
            </w:pPr>
            <w:r w:rsidRPr="00601991">
              <w:rPr>
                <w:rFonts w:cs="Times New Roman"/>
                <w:sz w:val="22"/>
                <w:szCs w:val="22"/>
              </w:rPr>
              <w:t>Implementing Partners</w:t>
            </w:r>
          </w:p>
        </w:tc>
      </w:tr>
      <w:tr w:rsidR="00B90D87" w:rsidRPr="00601991" w14:paraId="3E37B588" w14:textId="77777777" w:rsidTr="5C399712">
        <w:trPr>
          <w:trHeight w:val="495"/>
        </w:trPr>
        <w:tc>
          <w:tcPr>
            <w:tcW w:w="5142" w:type="dxa"/>
            <w:gridSpan w:val="2"/>
            <w:tcBorders>
              <w:left w:val="single" w:sz="4" w:space="0" w:color="auto"/>
              <w:bottom w:val="single" w:sz="4" w:space="0" w:color="auto"/>
              <w:right w:val="single" w:sz="4" w:space="0" w:color="auto"/>
            </w:tcBorders>
          </w:tcPr>
          <w:p w14:paraId="27B9B796" w14:textId="77777777" w:rsidR="00B90D87" w:rsidRPr="00601991" w:rsidRDefault="00B90D87">
            <w:pPr>
              <w:pStyle w:val="BodyText"/>
              <w:rPr>
                <w:rFonts w:ascii="Times New Roman" w:hAnsi="Times New Roman"/>
                <w:i/>
                <w:iCs/>
                <w:sz w:val="22"/>
                <w:szCs w:val="22"/>
              </w:rPr>
            </w:pPr>
            <w:r w:rsidRPr="00601991">
              <w:rPr>
                <w:rFonts w:ascii="Times New Roman" w:hAnsi="Times New Roman"/>
                <w:i/>
                <w:iCs/>
                <w:sz w:val="22"/>
                <w:szCs w:val="22"/>
              </w:rPr>
              <w:t xml:space="preserve">Organizations that have received direct funding from the MPTF Office under this </w:t>
            </w:r>
            <w:proofErr w:type="spellStart"/>
            <w:r w:rsidRPr="00601991">
              <w:rPr>
                <w:rFonts w:ascii="Times New Roman" w:hAnsi="Times New Roman"/>
                <w:i/>
                <w:iCs/>
                <w:sz w:val="22"/>
                <w:szCs w:val="22"/>
              </w:rPr>
              <w:t>programme</w:t>
            </w:r>
            <w:proofErr w:type="spellEnd"/>
            <w:r w:rsidRPr="00601991">
              <w:rPr>
                <w:rFonts w:ascii="Times New Roman" w:hAnsi="Times New Roman"/>
                <w:i/>
                <w:iCs/>
                <w:sz w:val="22"/>
                <w:szCs w:val="22"/>
              </w:rPr>
              <w:t>:</w:t>
            </w:r>
          </w:p>
          <w:p w14:paraId="61CBA039" w14:textId="77777777" w:rsidR="00C0398D" w:rsidRPr="00601991" w:rsidRDefault="00C0398D" w:rsidP="00C0398D">
            <w:pPr>
              <w:pStyle w:val="BodyText"/>
              <w:rPr>
                <w:rFonts w:ascii="Times New Roman" w:hAnsi="Times New Roman"/>
                <w:i/>
                <w:sz w:val="22"/>
                <w:szCs w:val="22"/>
              </w:rPr>
            </w:pPr>
          </w:p>
          <w:p w14:paraId="5BCEA4C4" w14:textId="742DF6DA" w:rsidR="00C0398D" w:rsidRPr="00601991" w:rsidRDefault="00C0398D" w:rsidP="00C0398D">
            <w:pPr>
              <w:pStyle w:val="BodyText"/>
              <w:numPr>
                <w:ilvl w:val="0"/>
                <w:numId w:val="6"/>
              </w:numPr>
              <w:ind w:left="315"/>
              <w:rPr>
                <w:rFonts w:ascii="Times New Roman" w:hAnsi="Times New Roman"/>
                <w:iCs/>
                <w:sz w:val="22"/>
                <w:szCs w:val="22"/>
              </w:rPr>
            </w:pPr>
            <w:r w:rsidRPr="00601991">
              <w:rPr>
                <w:rFonts w:ascii="Times New Roman" w:hAnsi="Times New Roman"/>
                <w:iCs/>
                <w:sz w:val="22"/>
                <w:szCs w:val="22"/>
              </w:rPr>
              <w:t xml:space="preserve">Food and Agriculture Organization of the United Nations (FAO) </w:t>
            </w:r>
          </w:p>
          <w:p w14:paraId="2193C8EC" w14:textId="77777777" w:rsidR="00C0398D" w:rsidRPr="00601991" w:rsidRDefault="00C0398D" w:rsidP="00C0398D">
            <w:pPr>
              <w:pStyle w:val="BodyText"/>
              <w:numPr>
                <w:ilvl w:val="0"/>
                <w:numId w:val="6"/>
              </w:numPr>
              <w:ind w:left="315"/>
              <w:rPr>
                <w:rFonts w:ascii="Times New Roman" w:hAnsi="Times New Roman"/>
                <w:iCs/>
                <w:sz w:val="22"/>
                <w:szCs w:val="22"/>
              </w:rPr>
            </w:pPr>
            <w:r w:rsidRPr="00601991">
              <w:rPr>
                <w:rFonts w:ascii="Times New Roman" w:hAnsi="Times New Roman"/>
                <w:iCs/>
                <w:sz w:val="22"/>
                <w:szCs w:val="22"/>
              </w:rPr>
              <w:t xml:space="preserve">International Fund for Agricultural Development (IFAD) </w:t>
            </w:r>
          </w:p>
          <w:p w14:paraId="3D8FD7C8" w14:textId="77777777" w:rsidR="00C0398D" w:rsidRPr="00601991" w:rsidRDefault="00C0398D" w:rsidP="00C0398D">
            <w:pPr>
              <w:pStyle w:val="BodyText"/>
              <w:numPr>
                <w:ilvl w:val="0"/>
                <w:numId w:val="6"/>
              </w:numPr>
              <w:ind w:left="315"/>
              <w:rPr>
                <w:rFonts w:ascii="Times New Roman" w:hAnsi="Times New Roman"/>
                <w:iCs/>
                <w:sz w:val="22"/>
                <w:szCs w:val="22"/>
              </w:rPr>
            </w:pPr>
            <w:r w:rsidRPr="00601991">
              <w:rPr>
                <w:rFonts w:ascii="Times New Roman" w:hAnsi="Times New Roman"/>
                <w:iCs/>
                <w:sz w:val="22"/>
                <w:szCs w:val="22"/>
              </w:rPr>
              <w:t>United Nations Entity for Gender Equality and the Empowerment of Women (UN Women)</w:t>
            </w:r>
          </w:p>
          <w:p w14:paraId="1AC4CDC3" w14:textId="5255E986" w:rsidR="00B90D87" w:rsidRPr="00601991" w:rsidRDefault="00C0398D" w:rsidP="00C0398D">
            <w:pPr>
              <w:pStyle w:val="BodyText"/>
              <w:numPr>
                <w:ilvl w:val="0"/>
                <w:numId w:val="6"/>
              </w:numPr>
              <w:ind w:left="315"/>
              <w:rPr>
                <w:rFonts w:ascii="Times New Roman" w:hAnsi="Times New Roman"/>
                <w:iCs/>
                <w:sz w:val="22"/>
                <w:szCs w:val="22"/>
              </w:rPr>
            </w:pPr>
            <w:r w:rsidRPr="00601991">
              <w:rPr>
                <w:rFonts w:ascii="Times New Roman" w:hAnsi="Times New Roman"/>
                <w:iCs/>
                <w:sz w:val="22"/>
                <w:szCs w:val="22"/>
              </w:rPr>
              <w:t xml:space="preserve">United Nations World Food </w:t>
            </w:r>
            <w:proofErr w:type="spellStart"/>
            <w:r w:rsidRPr="00601991">
              <w:rPr>
                <w:rFonts w:ascii="Times New Roman" w:hAnsi="Times New Roman"/>
                <w:iCs/>
                <w:sz w:val="22"/>
                <w:szCs w:val="22"/>
              </w:rPr>
              <w:t>Programme</w:t>
            </w:r>
            <w:proofErr w:type="spellEnd"/>
            <w:r w:rsidRPr="00601991">
              <w:rPr>
                <w:rFonts w:ascii="Times New Roman" w:hAnsi="Times New Roman"/>
                <w:iCs/>
                <w:sz w:val="22"/>
                <w:szCs w:val="22"/>
              </w:rPr>
              <w:t xml:space="preserve"> (WFP)</w:t>
            </w:r>
          </w:p>
          <w:p w14:paraId="0B166445" w14:textId="77777777" w:rsidR="00B90D87" w:rsidRPr="00601991" w:rsidRDefault="00B90D87">
            <w:pPr>
              <w:pStyle w:val="BodyText"/>
              <w:rPr>
                <w:rFonts w:ascii="Times New Roman" w:hAnsi="Times New Roman"/>
                <w:i/>
                <w:sz w:val="22"/>
                <w:szCs w:val="22"/>
              </w:rPr>
            </w:pPr>
          </w:p>
        </w:tc>
        <w:tc>
          <w:tcPr>
            <w:tcW w:w="258" w:type="dxa"/>
            <w:vMerge/>
          </w:tcPr>
          <w:p w14:paraId="751167E8" w14:textId="77777777" w:rsidR="00B90D87" w:rsidRPr="00601991" w:rsidRDefault="00B90D87">
            <w:pPr>
              <w:pStyle w:val="BodyText"/>
              <w:rPr>
                <w:rFonts w:ascii="Times New Roman" w:hAnsi="Times New Roman"/>
                <w:sz w:val="22"/>
                <w:szCs w:val="22"/>
              </w:rPr>
            </w:pPr>
          </w:p>
        </w:tc>
        <w:tc>
          <w:tcPr>
            <w:tcW w:w="4986" w:type="dxa"/>
            <w:gridSpan w:val="2"/>
            <w:tcBorders>
              <w:left w:val="single" w:sz="4" w:space="0" w:color="auto"/>
              <w:bottom w:val="single" w:sz="4" w:space="0" w:color="auto"/>
              <w:right w:val="single" w:sz="4" w:space="0" w:color="auto"/>
            </w:tcBorders>
          </w:tcPr>
          <w:p w14:paraId="50C16F48" w14:textId="77777777" w:rsidR="00C0398D" w:rsidRPr="00601991" w:rsidRDefault="00C0398D" w:rsidP="00C0398D">
            <w:pPr>
              <w:pStyle w:val="BodyText"/>
              <w:numPr>
                <w:ilvl w:val="0"/>
                <w:numId w:val="6"/>
              </w:numPr>
              <w:ind w:left="322"/>
              <w:rPr>
                <w:rFonts w:ascii="Times New Roman" w:hAnsi="Times New Roman"/>
                <w:bCs/>
                <w:snapToGrid w:val="0"/>
                <w:sz w:val="22"/>
                <w:szCs w:val="22"/>
              </w:rPr>
            </w:pPr>
            <w:r w:rsidRPr="00601991">
              <w:rPr>
                <w:rFonts w:ascii="Times New Roman" w:hAnsi="Times New Roman"/>
                <w:bCs/>
                <w:snapToGrid w:val="0"/>
                <w:sz w:val="22"/>
                <w:szCs w:val="22"/>
              </w:rPr>
              <w:t>Government Ministries: Ministry of Agriculture, Irrigation, Natural Resources and Livestock (Zanzibar), Ministry of Blue Economy (Zanzibar)</w:t>
            </w:r>
          </w:p>
          <w:p w14:paraId="27D6FFC4" w14:textId="712FBEBF" w:rsidR="00C0398D" w:rsidRPr="00601991" w:rsidRDefault="00C0398D" w:rsidP="00794F8A">
            <w:pPr>
              <w:pStyle w:val="BodyText"/>
              <w:numPr>
                <w:ilvl w:val="0"/>
                <w:numId w:val="6"/>
              </w:numPr>
              <w:ind w:left="322"/>
              <w:rPr>
                <w:rFonts w:ascii="Times New Roman" w:hAnsi="Times New Roman"/>
                <w:bCs/>
                <w:snapToGrid w:val="0"/>
                <w:sz w:val="22"/>
                <w:szCs w:val="22"/>
              </w:rPr>
            </w:pPr>
            <w:r w:rsidRPr="00601991">
              <w:rPr>
                <w:rFonts w:ascii="Times New Roman" w:hAnsi="Times New Roman"/>
                <w:bCs/>
                <w:snapToGrid w:val="0"/>
                <w:sz w:val="22"/>
                <w:szCs w:val="22"/>
              </w:rPr>
              <w:t xml:space="preserve">Regional and Local Government Authorities: Regional Secretariat Dodoma, Regional Secretariat </w:t>
            </w:r>
            <w:proofErr w:type="spellStart"/>
            <w:r w:rsidRPr="00601991">
              <w:rPr>
                <w:rFonts w:ascii="Times New Roman" w:hAnsi="Times New Roman"/>
                <w:bCs/>
                <w:snapToGrid w:val="0"/>
                <w:sz w:val="22"/>
                <w:szCs w:val="22"/>
              </w:rPr>
              <w:t>Singida</w:t>
            </w:r>
            <w:proofErr w:type="spellEnd"/>
            <w:r w:rsidRPr="00601991">
              <w:rPr>
                <w:rFonts w:ascii="Times New Roman" w:hAnsi="Times New Roman"/>
                <w:bCs/>
                <w:snapToGrid w:val="0"/>
                <w:sz w:val="22"/>
                <w:szCs w:val="22"/>
              </w:rPr>
              <w:t>,</w:t>
            </w:r>
            <w:r w:rsidR="00794F8A" w:rsidRPr="00601991">
              <w:rPr>
                <w:rFonts w:ascii="Times New Roman" w:hAnsi="Times New Roman"/>
                <w:bCs/>
                <w:snapToGrid w:val="0"/>
                <w:sz w:val="22"/>
                <w:szCs w:val="22"/>
              </w:rPr>
              <w:t xml:space="preserve"> </w:t>
            </w:r>
            <w:r w:rsidRPr="00601991">
              <w:rPr>
                <w:rFonts w:ascii="Times New Roman" w:hAnsi="Times New Roman"/>
                <w:bCs/>
                <w:snapToGrid w:val="0"/>
                <w:sz w:val="22"/>
                <w:szCs w:val="22"/>
              </w:rPr>
              <w:t xml:space="preserve">Regional Secretariat Unguja </w:t>
            </w:r>
            <w:proofErr w:type="spellStart"/>
            <w:r w:rsidRPr="00601991">
              <w:rPr>
                <w:rFonts w:ascii="Times New Roman" w:hAnsi="Times New Roman"/>
                <w:bCs/>
                <w:snapToGrid w:val="0"/>
                <w:sz w:val="22"/>
                <w:szCs w:val="22"/>
              </w:rPr>
              <w:t>Kusini</w:t>
            </w:r>
            <w:proofErr w:type="spellEnd"/>
            <w:r w:rsidRPr="00601991">
              <w:rPr>
                <w:rFonts w:ascii="Times New Roman" w:hAnsi="Times New Roman"/>
                <w:bCs/>
                <w:snapToGrid w:val="0"/>
                <w:sz w:val="22"/>
                <w:szCs w:val="22"/>
              </w:rPr>
              <w:t xml:space="preserve">, </w:t>
            </w:r>
            <w:proofErr w:type="spellStart"/>
            <w:r w:rsidRPr="00601991">
              <w:rPr>
                <w:rFonts w:ascii="Times New Roman" w:hAnsi="Times New Roman"/>
                <w:bCs/>
                <w:snapToGrid w:val="0"/>
                <w:sz w:val="22"/>
                <w:szCs w:val="22"/>
              </w:rPr>
              <w:t>Chamwino</w:t>
            </w:r>
            <w:proofErr w:type="spellEnd"/>
            <w:r w:rsidRPr="00601991">
              <w:rPr>
                <w:rFonts w:ascii="Times New Roman" w:hAnsi="Times New Roman"/>
                <w:bCs/>
                <w:snapToGrid w:val="0"/>
                <w:sz w:val="22"/>
                <w:szCs w:val="22"/>
              </w:rPr>
              <w:t xml:space="preserve"> District Council, </w:t>
            </w:r>
            <w:proofErr w:type="spellStart"/>
            <w:r w:rsidRPr="00601991">
              <w:rPr>
                <w:rFonts w:ascii="Times New Roman" w:hAnsi="Times New Roman"/>
                <w:bCs/>
                <w:snapToGrid w:val="0"/>
                <w:sz w:val="22"/>
                <w:szCs w:val="22"/>
              </w:rPr>
              <w:t>Ikungi</w:t>
            </w:r>
            <w:proofErr w:type="spellEnd"/>
            <w:r w:rsidRPr="00601991">
              <w:rPr>
                <w:rFonts w:ascii="Times New Roman" w:hAnsi="Times New Roman"/>
                <w:bCs/>
                <w:snapToGrid w:val="0"/>
                <w:sz w:val="22"/>
                <w:szCs w:val="22"/>
              </w:rPr>
              <w:t xml:space="preserve"> District Council, and Unguja </w:t>
            </w:r>
            <w:proofErr w:type="spellStart"/>
            <w:r w:rsidRPr="00601991">
              <w:rPr>
                <w:rFonts w:ascii="Times New Roman" w:hAnsi="Times New Roman"/>
                <w:bCs/>
                <w:snapToGrid w:val="0"/>
                <w:sz w:val="22"/>
                <w:szCs w:val="22"/>
              </w:rPr>
              <w:t>Kusini</w:t>
            </w:r>
            <w:proofErr w:type="spellEnd"/>
            <w:r w:rsidRPr="00601991">
              <w:rPr>
                <w:rFonts w:ascii="Times New Roman" w:hAnsi="Times New Roman"/>
                <w:bCs/>
                <w:snapToGrid w:val="0"/>
                <w:sz w:val="22"/>
                <w:szCs w:val="22"/>
              </w:rPr>
              <w:t xml:space="preserve"> District Council </w:t>
            </w:r>
          </w:p>
          <w:p w14:paraId="2C5B1B6B" w14:textId="7E1EB72D" w:rsidR="00B90D87" w:rsidRPr="00601991" w:rsidRDefault="00C0398D" w:rsidP="00C0398D">
            <w:pPr>
              <w:pStyle w:val="BodyText"/>
              <w:numPr>
                <w:ilvl w:val="0"/>
                <w:numId w:val="6"/>
              </w:numPr>
              <w:ind w:left="322"/>
              <w:rPr>
                <w:rFonts w:ascii="Times New Roman" w:hAnsi="Times New Roman"/>
                <w:b/>
                <w:snapToGrid w:val="0"/>
                <w:sz w:val="22"/>
                <w:szCs w:val="22"/>
              </w:rPr>
            </w:pPr>
            <w:r w:rsidRPr="00601991">
              <w:rPr>
                <w:rFonts w:ascii="Times New Roman" w:hAnsi="Times New Roman"/>
                <w:bCs/>
                <w:snapToGrid w:val="0"/>
                <w:sz w:val="22"/>
                <w:szCs w:val="22"/>
              </w:rPr>
              <w:t xml:space="preserve">Implementing partners (NGOs/CSOs): FARM Africa, </w:t>
            </w:r>
            <w:proofErr w:type="spellStart"/>
            <w:r w:rsidRPr="00601991">
              <w:rPr>
                <w:rFonts w:ascii="Times New Roman" w:hAnsi="Times New Roman"/>
                <w:bCs/>
                <w:snapToGrid w:val="0"/>
                <w:sz w:val="22"/>
                <w:szCs w:val="22"/>
              </w:rPr>
              <w:t>Rikolto</w:t>
            </w:r>
            <w:proofErr w:type="spellEnd"/>
            <w:r w:rsidRPr="00601991">
              <w:rPr>
                <w:rFonts w:ascii="Times New Roman" w:hAnsi="Times New Roman"/>
                <w:bCs/>
                <w:snapToGrid w:val="0"/>
                <w:sz w:val="22"/>
                <w:szCs w:val="22"/>
              </w:rPr>
              <w:t>, Tanzania Women Chamber of Commerce (TWCC), Tanzania Horticultural Association (TAHA), Forum for African Women Educationalists (FAWE), Zanzibar Maisha Bora Foundation (ZMBF), Sundy Merchants</w:t>
            </w:r>
          </w:p>
        </w:tc>
      </w:tr>
      <w:tr w:rsidR="00B90D87" w:rsidRPr="00601991" w14:paraId="4817861A" w14:textId="77777777" w:rsidTr="35565A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5142"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7A3BFE31" w14:textId="77777777" w:rsidR="00B90D87" w:rsidRPr="00601991" w:rsidRDefault="00B90D87" w:rsidP="5C399712">
            <w:pPr>
              <w:pStyle w:val="H1"/>
              <w:jc w:val="center"/>
              <w:rPr>
                <w:rFonts w:cs="Times New Roman"/>
                <w:sz w:val="22"/>
                <w:szCs w:val="22"/>
                <w:lang w:val="en-US"/>
              </w:rPr>
            </w:pPr>
            <w:proofErr w:type="spellStart"/>
            <w:r w:rsidRPr="00601991">
              <w:rPr>
                <w:rFonts w:cs="Times New Roman"/>
                <w:sz w:val="22"/>
                <w:szCs w:val="22"/>
                <w:lang w:val="en-US"/>
              </w:rPr>
              <w:t>Programme</w:t>
            </w:r>
            <w:proofErr w:type="spellEnd"/>
            <w:r w:rsidRPr="00601991">
              <w:rPr>
                <w:rFonts w:cs="Times New Roman"/>
                <w:sz w:val="22"/>
                <w:szCs w:val="22"/>
                <w:lang w:val="en-US"/>
              </w:rPr>
              <w:t>/Project Cost (US$)</w:t>
            </w:r>
          </w:p>
        </w:tc>
        <w:tc>
          <w:tcPr>
            <w:tcW w:w="258" w:type="dxa"/>
            <w:tcBorders>
              <w:top w:val="nil"/>
              <w:left w:val="single" w:sz="4" w:space="0" w:color="auto"/>
              <w:bottom w:val="nil"/>
              <w:right w:val="single" w:sz="4" w:space="0" w:color="auto"/>
            </w:tcBorders>
            <w:vAlign w:val="center"/>
          </w:tcPr>
          <w:p w14:paraId="6A938B32" w14:textId="77777777" w:rsidR="00B90D87" w:rsidRPr="00601991" w:rsidRDefault="00B90D87">
            <w:pPr>
              <w:pStyle w:val="H1"/>
              <w:jc w:val="center"/>
              <w:rPr>
                <w:rFonts w:cs="Times New Roman"/>
                <w:sz w:val="22"/>
                <w:szCs w:val="22"/>
              </w:rPr>
            </w:pPr>
          </w:p>
        </w:tc>
        <w:tc>
          <w:tcPr>
            <w:tcW w:w="4986"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394FDE7F" w14:textId="77777777" w:rsidR="00B90D87" w:rsidRPr="00601991" w:rsidRDefault="00B90D87" w:rsidP="5C399712">
            <w:pPr>
              <w:pStyle w:val="H1"/>
              <w:jc w:val="center"/>
              <w:rPr>
                <w:rFonts w:cs="Times New Roman"/>
                <w:sz w:val="22"/>
                <w:szCs w:val="22"/>
                <w:lang w:val="en-US"/>
              </w:rPr>
            </w:pPr>
            <w:proofErr w:type="spellStart"/>
            <w:r w:rsidRPr="00601991">
              <w:rPr>
                <w:rFonts w:cs="Times New Roman"/>
                <w:sz w:val="22"/>
                <w:szCs w:val="22"/>
                <w:lang w:val="en-US"/>
              </w:rPr>
              <w:t>Programme</w:t>
            </w:r>
            <w:proofErr w:type="spellEnd"/>
            <w:r w:rsidRPr="00601991">
              <w:rPr>
                <w:rFonts w:cs="Times New Roman"/>
                <w:sz w:val="22"/>
                <w:szCs w:val="22"/>
                <w:lang w:val="en-US"/>
              </w:rPr>
              <w:t xml:space="preserve"> Duration</w:t>
            </w:r>
          </w:p>
        </w:tc>
      </w:tr>
      <w:tr w:rsidR="00B90D87" w:rsidRPr="00601991" w14:paraId="4A69C7B4" w14:textId="77777777" w:rsidTr="00245F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2970" w:type="dxa"/>
            <w:tcBorders>
              <w:top w:val="nil"/>
              <w:left w:val="single" w:sz="4" w:space="0" w:color="auto"/>
              <w:bottom w:val="nil"/>
              <w:right w:val="nil"/>
            </w:tcBorders>
            <w:vAlign w:val="center"/>
          </w:tcPr>
          <w:p w14:paraId="498076BA" w14:textId="77777777" w:rsidR="00B90D87" w:rsidRPr="00601991" w:rsidRDefault="00B90D87">
            <w:pPr>
              <w:pStyle w:val="H2"/>
              <w:rPr>
                <w:rFonts w:cs="Times New Roman"/>
                <w:b w:val="0"/>
                <w:szCs w:val="22"/>
              </w:rPr>
            </w:pPr>
            <w:r w:rsidRPr="00601991">
              <w:rPr>
                <w:rFonts w:cs="Times New Roman"/>
                <w:b w:val="0"/>
                <w:szCs w:val="22"/>
              </w:rPr>
              <w:t xml:space="preserve">Total approved budget as per project document: </w:t>
            </w:r>
          </w:p>
          <w:p w14:paraId="60578AE5" w14:textId="77777777" w:rsidR="00B90D87" w:rsidRPr="00601991" w:rsidRDefault="00B90D87">
            <w:pPr>
              <w:pStyle w:val="H2"/>
              <w:rPr>
                <w:rFonts w:cs="Times New Roman"/>
                <w:b w:val="0"/>
                <w:szCs w:val="22"/>
              </w:rPr>
            </w:pPr>
            <w:r w:rsidRPr="00601991">
              <w:rPr>
                <w:rFonts w:cs="Times New Roman"/>
                <w:b w:val="0"/>
                <w:szCs w:val="22"/>
              </w:rPr>
              <w:t>MPTF /JP Contribution</w:t>
            </w:r>
            <w:r w:rsidRPr="00601991">
              <w:rPr>
                <w:rStyle w:val="FootnoteReference"/>
                <w:rFonts w:cs="Times New Roman"/>
                <w:b w:val="0"/>
                <w:szCs w:val="22"/>
              </w:rPr>
              <w:footnoteReference w:id="5"/>
            </w:r>
            <w:r w:rsidRPr="00601991">
              <w:rPr>
                <w:rFonts w:cs="Times New Roman"/>
                <w:b w:val="0"/>
                <w:szCs w:val="22"/>
              </w:rPr>
              <w:t xml:space="preserve">:  </w:t>
            </w:r>
          </w:p>
          <w:p w14:paraId="19785E6B" w14:textId="77777777" w:rsidR="00B90D87" w:rsidRPr="00601991" w:rsidRDefault="00B90D87" w:rsidP="00B90D87">
            <w:pPr>
              <w:pStyle w:val="H2"/>
              <w:numPr>
                <w:ilvl w:val="0"/>
                <w:numId w:val="9"/>
              </w:numPr>
              <w:ind w:left="162" w:hanging="180"/>
              <w:rPr>
                <w:rFonts w:cs="Times New Roman"/>
                <w:i/>
                <w:szCs w:val="22"/>
              </w:rPr>
            </w:pPr>
            <w:r w:rsidRPr="00601991">
              <w:rPr>
                <w:rFonts w:cs="Times New Roman"/>
                <w:b w:val="0"/>
                <w:i/>
                <w:szCs w:val="22"/>
              </w:rPr>
              <w:t>by Agency (if applicable)</w:t>
            </w:r>
          </w:p>
        </w:tc>
        <w:tc>
          <w:tcPr>
            <w:tcW w:w="2172" w:type="dxa"/>
            <w:tcBorders>
              <w:top w:val="nil"/>
              <w:left w:val="nil"/>
              <w:bottom w:val="nil"/>
              <w:right w:val="single" w:sz="4" w:space="0" w:color="auto"/>
            </w:tcBorders>
          </w:tcPr>
          <w:p w14:paraId="39CADF93" w14:textId="24F85196" w:rsidR="00B90D87" w:rsidRPr="00601991" w:rsidRDefault="00444382" w:rsidP="00245FB4">
            <w:pPr>
              <w:pStyle w:val="BodyText"/>
              <w:rPr>
                <w:rFonts w:ascii="Times New Roman" w:hAnsi="Times New Roman"/>
                <w:color w:val="000000"/>
                <w:sz w:val="22"/>
                <w:szCs w:val="22"/>
              </w:rPr>
            </w:pPr>
            <w:r w:rsidRPr="00601991">
              <w:rPr>
                <w:rFonts w:ascii="Times New Roman" w:hAnsi="Times New Roman"/>
                <w:color w:val="000000"/>
                <w:sz w:val="22"/>
                <w:szCs w:val="22"/>
              </w:rPr>
              <w:t>USD 5,000,000.00 for 5 years</w:t>
            </w:r>
          </w:p>
        </w:tc>
        <w:tc>
          <w:tcPr>
            <w:tcW w:w="258" w:type="dxa"/>
            <w:tcBorders>
              <w:top w:val="nil"/>
              <w:left w:val="single" w:sz="4" w:space="0" w:color="auto"/>
              <w:bottom w:val="nil"/>
              <w:right w:val="single" w:sz="4" w:space="0" w:color="auto"/>
            </w:tcBorders>
            <w:vAlign w:val="center"/>
          </w:tcPr>
          <w:p w14:paraId="36EFE6CA" w14:textId="77777777" w:rsidR="00B90D87" w:rsidRPr="00601991" w:rsidRDefault="00B90D87">
            <w:pPr>
              <w:pStyle w:val="BodyText"/>
              <w:rPr>
                <w:rFonts w:ascii="Times New Roman" w:hAnsi="Times New Roman"/>
                <w:sz w:val="22"/>
                <w:szCs w:val="22"/>
              </w:rPr>
            </w:pPr>
          </w:p>
        </w:tc>
        <w:tc>
          <w:tcPr>
            <w:tcW w:w="3002" w:type="dxa"/>
            <w:tcBorders>
              <w:top w:val="nil"/>
              <w:left w:val="single" w:sz="4" w:space="0" w:color="auto"/>
              <w:bottom w:val="nil"/>
              <w:right w:val="nil"/>
            </w:tcBorders>
            <w:vAlign w:val="center"/>
          </w:tcPr>
          <w:p w14:paraId="2C75ABCD" w14:textId="77777777" w:rsidR="00B90D87" w:rsidRPr="00601991" w:rsidRDefault="00B90D87">
            <w:pPr>
              <w:pStyle w:val="BodyText"/>
              <w:rPr>
                <w:rFonts w:ascii="Times New Roman" w:hAnsi="Times New Roman"/>
                <w:sz w:val="22"/>
                <w:szCs w:val="22"/>
              </w:rPr>
            </w:pPr>
            <w:r w:rsidRPr="00601991">
              <w:rPr>
                <w:rFonts w:ascii="Times New Roman" w:hAnsi="Times New Roman"/>
                <w:sz w:val="22"/>
                <w:szCs w:val="22"/>
              </w:rPr>
              <w:t xml:space="preserve">Overall Duration </w:t>
            </w:r>
            <w:r w:rsidRPr="00601991">
              <w:rPr>
                <w:rFonts w:ascii="Times New Roman" w:hAnsi="Times New Roman"/>
                <w:i/>
                <w:sz w:val="22"/>
                <w:szCs w:val="22"/>
              </w:rPr>
              <w:t>(months)</w:t>
            </w:r>
          </w:p>
        </w:tc>
        <w:tc>
          <w:tcPr>
            <w:tcW w:w="1984" w:type="dxa"/>
            <w:tcBorders>
              <w:top w:val="nil"/>
              <w:left w:val="nil"/>
              <w:bottom w:val="nil"/>
              <w:right w:val="single" w:sz="4" w:space="0" w:color="auto"/>
            </w:tcBorders>
            <w:vAlign w:val="center"/>
          </w:tcPr>
          <w:p w14:paraId="394C97D6" w14:textId="2017BD79" w:rsidR="00B90D87" w:rsidRPr="00601991" w:rsidRDefault="00444382">
            <w:pPr>
              <w:pStyle w:val="BodyText"/>
              <w:widowControl w:val="0"/>
              <w:rPr>
                <w:rFonts w:ascii="Times New Roman" w:hAnsi="Times New Roman"/>
                <w:sz w:val="22"/>
                <w:szCs w:val="22"/>
              </w:rPr>
            </w:pPr>
            <w:r w:rsidRPr="00601991">
              <w:rPr>
                <w:rFonts w:ascii="Times New Roman" w:hAnsi="Times New Roman"/>
                <w:sz w:val="22"/>
                <w:szCs w:val="22"/>
              </w:rPr>
              <w:t>60 months</w:t>
            </w:r>
          </w:p>
        </w:tc>
      </w:tr>
      <w:tr w:rsidR="00B90D87" w:rsidRPr="00601991" w14:paraId="2650947A" w14:textId="77777777" w:rsidTr="00245F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nil"/>
              <w:right w:val="nil"/>
            </w:tcBorders>
            <w:vAlign w:val="center"/>
          </w:tcPr>
          <w:p w14:paraId="2BE3EF4A" w14:textId="77777777" w:rsidR="00245FB4" w:rsidRDefault="00245FB4">
            <w:pPr>
              <w:pStyle w:val="H2"/>
              <w:rPr>
                <w:rFonts w:cs="Times New Roman"/>
                <w:b w:val="0"/>
                <w:szCs w:val="22"/>
              </w:rPr>
            </w:pPr>
          </w:p>
          <w:p w14:paraId="0DD06E4C" w14:textId="77777777" w:rsidR="00245FB4" w:rsidRDefault="00245FB4">
            <w:pPr>
              <w:pStyle w:val="H2"/>
              <w:rPr>
                <w:rFonts w:cs="Times New Roman"/>
                <w:b w:val="0"/>
                <w:szCs w:val="22"/>
              </w:rPr>
            </w:pPr>
          </w:p>
          <w:p w14:paraId="53D182BF" w14:textId="77777777" w:rsidR="00245FB4" w:rsidRDefault="00245FB4">
            <w:pPr>
              <w:pStyle w:val="H2"/>
              <w:rPr>
                <w:rFonts w:cs="Times New Roman"/>
                <w:b w:val="0"/>
                <w:szCs w:val="22"/>
              </w:rPr>
            </w:pPr>
          </w:p>
          <w:p w14:paraId="1E24EC42" w14:textId="77777777" w:rsidR="00245FB4" w:rsidRDefault="00245FB4">
            <w:pPr>
              <w:pStyle w:val="H2"/>
              <w:rPr>
                <w:rFonts w:cs="Times New Roman"/>
                <w:b w:val="0"/>
                <w:szCs w:val="22"/>
              </w:rPr>
            </w:pPr>
          </w:p>
          <w:p w14:paraId="571F31DC" w14:textId="77777777" w:rsidR="00B90D87" w:rsidRPr="00601991" w:rsidRDefault="00B90D87">
            <w:pPr>
              <w:pStyle w:val="H2"/>
              <w:rPr>
                <w:rFonts w:cs="Times New Roman"/>
                <w:b w:val="0"/>
                <w:szCs w:val="22"/>
              </w:rPr>
            </w:pPr>
            <w:r w:rsidRPr="00601991">
              <w:rPr>
                <w:rFonts w:cs="Times New Roman"/>
                <w:b w:val="0"/>
                <w:szCs w:val="22"/>
              </w:rPr>
              <w:t>Agency Contribution</w:t>
            </w:r>
          </w:p>
          <w:p w14:paraId="62C8AD38" w14:textId="77777777" w:rsidR="00B90D87" w:rsidRPr="00601991" w:rsidRDefault="00B90D87" w:rsidP="00B90D87">
            <w:pPr>
              <w:pStyle w:val="H2"/>
              <w:numPr>
                <w:ilvl w:val="0"/>
                <w:numId w:val="8"/>
              </w:numPr>
              <w:ind w:left="162" w:hanging="162"/>
              <w:rPr>
                <w:rFonts w:cs="Times New Roman"/>
                <w:szCs w:val="22"/>
              </w:rPr>
            </w:pPr>
            <w:r w:rsidRPr="00601991">
              <w:rPr>
                <w:rFonts w:cs="Times New Roman"/>
                <w:b w:val="0"/>
                <w:i/>
                <w:szCs w:val="22"/>
              </w:rPr>
              <w:t>by Agency (if applicable)</w:t>
            </w:r>
          </w:p>
        </w:tc>
        <w:tc>
          <w:tcPr>
            <w:tcW w:w="2172" w:type="dxa"/>
            <w:tcBorders>
              <w:top w:val="nil"/>
              <w:left w:val="nil"/>
              <w:bottom w:val="nil"/>
              <w:right w:val="single" w:sz="4" w:space="0" w:color="auto"/>
            </w:tcBorders>
          </w:tcPr>
          <w:p w14:paraId="29B85CE1" w14:textId="0AA82A2A" w:rsidR="00444382" w:rsidRPr="00601991" w:rsidRDefault="00444382" w:rsidP="00245FB4">
            <w:pPr>
              <w:pStyle w:val="BodyText"/>
              <w:rPr>
                <w:rFonts w:ascii="Times New Roman" w:hAnsi="Times New Roman"/>
                <w:color w:val="000000"/>
                <w:sz w:val="22"/>
                <w:szCs w:val="22"/>
              </w:rPr>
            </w:pPr>
            <w:r w:rsidRPr="00601991">
              <w:rPr>
                <w:rFonts w:ascii="Times New Roman" w:hAnsi="Times New Roman"/>
                <w:color w:val="000000"/>
                <w:sz w:val="22"/>
                <w:szCs w:val="22"/>
              </w:rPr>
              <w:t xml:space="preserve">FAO: </w:t>
            </w:r>
            <w:r w:rsidR="00354C71">
              <w:rPr>
                <w:rFonts w:ascii="Times New Roman" w:hAnsi="Times New Roman"/>
                <w:color w:val="000000"/>
                <w:sz w:val="22"/>
                <w:szCs w:val="22"/>
              </w:rPr>
              <w:t xml:space="preserve">          </w:t>
            </w:r>
            <w:r w:rsidRPr="00601991">
              <w:rPr>
                <w:rFonts w:ascii="Times New Roman" w:hAnsi="Times New Roman"/>
                <w:color w:val="000000"/>
                <w:sz w:val="22"/>
                <w:szCs w:val="22"/>
              </w:rPr>
              <w:t>882582</w:t>
            </w:r>
          </w:p>
          <w:p w14:paraId="20CFE4DA" w14:textId="495BB764" w:rsidR="00444382" w:rsidRPr="00601991" w:rsidRDefault="00444382" w:rsidP="00245FB4">
            <w:pPr>
              <w:pStyle w:val="BodyText"/>
              <w:rPr>
                <w:rFonts w:ascii="Times New Roman" w:hAnsi="Times New Roman"/>
                <w:color w:val="000000"/>
                <w:sz w:val="22"/>
                <w:szCs w:val="22"/>
              </w:rPr>
            </w:pPr>
            <w:r w:rsidRPr="00601991">
              <w:rPr>
                <w:rFonts w:ascii="Times New Roman" w:hAnsi="Times New Roman"/>
                <w:color w:val="000000"/>
                <w:sz w:val="22"/>
                <w:szCs w:val="22"/>
              </w:rPr>
              <w:t>IFAD:</w:t>
            </w:r>
            <w:r w:rsidR="00354C71">
              <w:rPr>
                <w:rFonts w:ascii="Times New Roman" w:hAnsi="Times New Roman"/>
                <w:color w:val="000000"/>
                <w:sz w:val="22"/>
                <w:szCs w:val="22"/>
              </w:rPr>
              <w:t xml:space="preserve">         </w:t>
            </w:r>
            <w:r w:rsidRPr="00601991">
              <w:rPr>
                <w:rFonts w:ascii="Times New Roman" w:hAnsi="Times New Roman"/>
                <w:color w:val="000000"/>
                <w:sz w:val="22"/>
                <w:szCs w:val="22"/>
              </w:rPr>
              <w:t xml:space="preserve"> 898,570</w:t>
            </w:r>
          </w:p>
          <w:p w14:paraId="628B531D" w14:textId="07891EEA" w:rsidR="00444382" w:rsidRPr="00601991" w:rsidRDefault="00444382" w:rsidP="00245FB4">
            <w:pPr>
              <w:pStyle w:val="BodyText"/>
              <w:rPr>
                <w:rFonts w:ascii="Times New Roman" w:hAnsi="Times New Roman"/>
                <w:color w:val="000000"/>
                <w:sz w:val="22"/>
                <w:szCs w:val="22"/>
              </w:rPr>
            </w:pPr>
            <w:r w:rsidRPr="00601991">
              <w:rPr>
                <w:rFonts w:ascii="Times New Roman" w:hAnsi="Times New Roman"/>
                <w:color w:val="000000"/>
                <w:sz w:val="22"/>
                <w:szCs w:val="22"/>
              </w:rPr>
              <w:t>UN Women: 975,990</w:t>
            </w:r>
          </w:p>
          <w:p w14:paraId="16006A29" w14:textId="2244E2FF" w:rsidR="00444382" w:rsidRPr="00601991" w:rsidRDefault="00444382" w:rsidP="00245FB4">
            <w:pPr>
              <w:pStyle w:val="BodyText"/>
              <w:rPr>
                <w:rFonts w:ascii="Times New Roman" w:hAnsi="Times New Roman"/>
                <w:color w:val="000000"/>
                <w:sz w:val="22"/>
                <w:szCs w:val="22"/>
              </w:rPr>
            </w:pPr>
            <w:r w:rsidRPr="00601991">
              <w:rPr>
                <w:rFonts w:ascii="Times New Roman" w:hAnsi="Times New Roman"/>
                <w:color w:val="000000"/>
                <w:sz w:val="22"/>
                <w:szCs w:val="22"/>
              </w:rPr>
              <w:t xml:space="preserve">WFP: </w:t>
            </w:r>
            <w:r w:rsidR="00354C71">
              <w:rPr>
                <w:rFonts w:ascii="Times New Roman" w:hAnsi="Times New Roman"/>
                <w:color w:val="000000"/>
                <w:sz w:val="22"/>
                <w:szCs w:val="22"/>
              </w:rPr>
              <w:t xml:space="preserve">        </w:t>
            </w:r>
            <w:r w:rsidRPr="00601991">
              <w:rPr>
                <w:rFonts w:ascii="Times New Roman" w:hAnsi="Times New Roman"/>
                <w:color w:val="000000"/>
                <w:sz w:val="22"/>
                <w:szCs w:val="22"/>
              </w:rPr>
              <w:t>1,110,211</w:t>
            </w:r>
          </w:p>
          <w:p w14:paraId="28F56C94" w14:textId="59BF9783" w:rsidR="00444382" w:rsidRPr="00601991" w:rsidRDefault="00444382" w:rsidP="00245FB4">
            <w:pPr>
              <w:pStyle w:val="BodyText"/>
              <w:rPr>
                <w:rFonts w:ascii="Times New Roman" w:hAnsi="Times New Roman"/>
                <w:color w:val="000000"/>
                <w:sz w:val="22"/>
                <w:szCs w:val="22"/>
              </w:rPr>
            </w:pPr>
            <w:r w:rsidRPr="00601991">
              <w:rPr>
                <w:rFonts w:ascii="Times New Roman" w:hAnsi="Times New Roman"/>
                <w:color w:val="000000"/>
                <w:sz w:val="22"/>
                <w:szCs w:val="22"/>
              </w:rPr>
              <w:t xml:space="preserve"> </w:t>
            </w:r>
          </w:p>
          <w:p w14:paraId="47AA378D" w14:textId="1B2CEB59" w:rsidR="00B90D87" w:rsidRPr="00601991" w:rsidRDefault="00E612A0" w:rsidP="00245FB4">
            <w:pPr>
              <w:pStyle w:val="BodyText"/>
              <w:rPr>
                <w:rFonts w:ascii="Times New Roman" w:hAnsi="Times New Roman"/>
                <w:color w:val="000000"/>
                <w:sz w:val="22"/>
                <w:szCs w:val="22"/>
              </w:rPr>
            </w:pPr>
            <w:r w:rsidRPr="004B3025">
              <w:rPr>
                <w:rFonts w:ascii="Times New Roman" w:hAnsi="Times New Roman"/>
                <w:bCs/>
                <w:iCs/>
                <w:snapToGrid w:val="0"/>
                <w:sz w:val="22"/>
                <w:szCs w:val="22"/>
              </w:rPr>
              <w:t>N/A</w:t>
            </w:r>
          </w:p>
        </w:tc>
        <w:tc>
          <w:tcPr>
            <w:tcW w:w="258" w:type="dxa"/>
            <w:tcBorders>
              <w:top w:val="nil"/>
              <w:left w:val="single" w:sz="4" w:space="0" w:color="auto"/>
              <w:bottom w:val="nil"/>
              <w:right w:val="single" w:sz="4" w:space="0" w:color="auto"/>
            </w:tcBorders>
            <w:vAlign w:val="center"/>
          </w:tcPr>
          <w:p w14:paraId="6821FFE0" w14:textId="77777777" w:rsidR="00B90D87" w:rsidRPr="00601991" w:rsidRDefault="00B90D87">
            <w:pPr>
              <w:pStyle w:val="BodyText"/>
              <w:rPr>
                <w:rFonts w:ascii="Times New Roman" w:hAnsi="Times New Roman"/>
                <w:sz w:val="22"/>
                <w:szCs w:val="22"/>
              </w:rPr>
            </w:pPr>
          </w:p>
        </w:tc>
        <w:tc>
          <w:tcPr>
            <w:tcW w:w="3002" w:type="dxa"/>
            <w:tcBorders>
              <w:top w:val="nil"/>
              <w:left w:val="single" w:sz="4" w:space="0" w:color="auto"/>
              <w:bottom w:val="nil"/>
              <w:right w:val="nil"/>
            </w:tcBorders>
            <w:vAlign w:val="center"/>
          </w:tcPr>
          <w:p w14:paraId="7B62248A" w14:textId="053D4F44" w:rsidR="00B90D87" w:rsidRPr="00601991" w:rsidRDefault="00B90D87">
            <w:pPr>
              <w:pStyle w:val="BodyText"/>
              <w:rPr>
                <w:rFonts w:ascii="Times New Roman" w:hAnsi="Times New Roman"/>
                <w:sz w:val="22"/>
                <w:szCs w:val="22"/>
              </w:rPr>
            </w:pPr>
            <w:r w:rsidRPr="00601991">
              <w:rPr>
                <w:rFonts w:ascii="Times New Roman" w:hAnsi="Times New Roman"/>
                <w:sz w:val="22"/>
                <w:szCs w:val="22"/>
              </w:rPr>
              <w:t>Start Date</w:t>
            </w:r>
            <w:r w:rsidRPr="00601991">
              <w:rPr>
                <w:rStyle w:val="FootnoteReference"/>
                <w:rFonts w:ascii="Times New Roman" w:hAnsi="Times New Roman"/>
                <w:sz w:val="22"/>
                <w:szCs w:val="22"/>
              </w:rPr>
              <w:footnoteReference w:id="6"/>
            </w:r>
            <w:r w:rsidRPr="00601991">
              <w:rPr>
                <w:rFonts w:ascii="Times New Roman" w:hAnsi="Times New Roman"/>
                <w:sz w:val="22"/>
                <w:szCs w:val="22"/>
              </w:rPr>
              <w:t xml:space="preserve"> </w:t>
            </w:r>
            <w:r w:rsidRPr="00601991">
              <w:rPr>
                <w:rFonts w:ascii="Times New Roman" w:hAnsi="Times New Roman"/>
                <w:i/>
                <w:sz w:val="22"/>
                <w:szCs w:val="22"/>
              </w:rPr>
              <w:t>(</w:t>
            </w:r>
            <w:r w:rsidR="000E7D58" w:rsidRPr="00601991">
              <w:rPr>
                <w:rFonts w:ascii="Times New Roman" w:hAnsi="Times New Roman"/>
                <w:i/>
                <w:sz w:val="22"/>
                <w:szCs w:val="22"/>
              </w:rPr>
              <w:t xml:space="preserve">dd.mm. </w:t>
            </w:r>
            <w:proofErr w:type="spellStart"/>
            <w:r w:rsidR="000E7D58" w:rsidRPr="00601991">
              <w:rPr>
                <w:rFonts w:ascii="Times New Roman" w:hAnsi="Times New Roman"/>
                <w:i/>
                <w:sz w:val="22"/>
                <w:szCs w:val="22"/>
              </w:rPr>
              <w:t>yyyy</w:t>
            </w:r>
            <w:proofErr w:type="spellEnd"/>
            <w:r w:rsidRPr="00601991">
              <w:rPr>
                <w:rFonts w:ascii="Times New Roman" w:hAnsi="Times New Roman"/>
                <w:i/>
                <w:sz w:val="22"/>
                <w:szCs w:val="22"/>
              </w:rPr>
              <w:t>)</w:t>
            </w:r>
          </w:p>
        </w:tc>
        <w:tc>
          <w:tcPr>
            <w:tcW w:w="1984" w:type="dxa"/>
            <w:tcBorders>
              <w:top w:val="nil"/>
              <w:left w:val="nil"/>
              <w:bottom w:val="nil"/>
              <w:right w:val="single" w:sz="4" w:space="0" w:color="auto"/>
            </w:tcBorders>
            <w:vAlign w:val="center"/>
          </w:tcPr>
          <w:p w14:paraId="7F20BF1C" w14:textId="354E26B1" w:rsidR="00B90D87" w:rsidRPr="00601991" w:rsidRDefault="00444382">
            <w:pPr>
              <w:pStyle w:val="BodyText"/>
              <w:rPr>
                <w:rFonts w:ascii="Times New Roman" w:hAnsi="Times New Roman"/>
                <w:sz w:val="22"/>
                <w:szCs w:val="22"/>
              </w:rPr>
            </w:pPr>
            <w:r w:rsidRPr="00601991">
              <w:rPr>
                <w:rFonts w:ascii="Times New Roman" w:hAnsi="Times New Roman"/>
                <w:sz w:val="22"/>
                <w:szCs w:val="22"/>
              </w:rPr>
              <w:t>25.05.2022</w:t>
            </w:r>
          </w:p>
        </w:tc>
      </w:tr>
      <w:tr w:rsidR="00B90D87" w:rsidRPr="00601991" w14:paraId="4CCC35E0" w14:textId="77777777" w:rsidTr="005A3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nil"/>
              <w:right w:val="nil"/>
            </w:tcBorders>
            <w:vAlign w:val="center"/>
          </w:tcPr>
          <w:p w14:paraId="7C5CD72C" w14:textId="77777777" w:rsidR="00B90D87" w:rsidRPr="00601991" w:rsidRDefault="00B90D87">
            <w:pPr>
              <w:pStyle w:val="H2"/>
              <w:rPr>
                <w:rFonts w:cs="Times New Roman"/>
                <w:b w:val="0"/>
                <w:szCs w:val="22"/>
              </w:rPr>
            </w:pPr>
            <w:r w:rsidRPr="00601991">
              <w:rPr>
                <w:rFonts w:cs="Times New Roman"/>
                <w:b w:val="0"/>
                <w:szCs w:val="22"/>
              </w:rPr>
              <w:t>Government Contribution</w:t>
            </w:r>
          </w:p>
          <w:p w14:paraId="10B79E6F" w14:textId="77777777" w:rsidR="00B90D87" w:rsidRPr="00601991" w:rsidRDefault="00B90D87">
            <w:pPr>
              <w:pStyle w:val="H2"/>
              <w:rPr>
                <w:rFonts w:cs="Times New Roman"/>
                <w:szCs w:val="22"/>
              </w:rPr>
            </w:pPr>
            <w:r w:rsidRPr="00601991">
              <w:rPr>
                <w:rFonts w:cs="Times New Roman"/>
                <w:b w:val="0"/>
                <w:i/>
                <w:szCs w:val="22"/>
              </w:rPr>
              <w:t>(if applicable)</w:t>
            </w:r>
          </w:p>
        </w:tc>
        <w:tc>
          <w:tcPr>
            <w:tcW w:w="2172" w:type="dxa"/>
            <w:tcBorders>
              <w:top w:val="nil"/>
              <w:left w:val="nil"/>
              <w:bottom w:val="nil"/>
              <w:right w:val="single" w:sz="4" w:space="0" w:color="auto"/>
            </w:tcBorders>
          </w:tcPr>
          <w:p w14:paraId="6F45CE14" w14:textId="5F7E3471" w:rsidR="00B90D87" w:rsidRPr="004B3025" w:rsidRDefault="004B3025" w:rsidP="005A3DC9">
            <w:pPr>
              <w:pStyle w:val="BodyText"/>
              <w:rPr>
                <w:rFonts w:ascii="Times New Roman" w:hAnsi="Times New Roman"/>
                <w:iCs/>
                <w:color w:val="000000"/>
                <w:sz w:val="22"/>
                <w:szCs w:val="22"/>
              </w:rPr>
            </w:pPr>
            <w:r w:rsidRPr="004B3025">
              <w:rPr>
                <w:rFonts w:ascii="Times New Roman" w:hAnsi="Times New Roman"/>
                <w:bCs/>
                <w:iCs/>
                <w:snapToGrid w:val="0"/>
                <w:sz w:val="22"/>
                <w:szCs w:val="22"/>
              </w:rPr>
              <w:t>N/A</w:t>
            </w:r>
          </w:p>
        </w:tc>
        <w:tc>
          <w:tcPr>
            <w:tcW w:w="258" w:type="dxa"/>
            <w:tcBorders>
              <w:top w:val="nil"/>
              <w:left w:val="single" w:sz="4" w:space="0" w:color="auto"/>
              <w:bottom w:val="nil"/>
              <w:right w:val="single" w:sz="4" w:space="0" w:color="auto"/>
            </w:tcBorders>
            <w:vAlign w:val="center"/>
          </w:tcPr>
          <w:p w14:paraId="63FFD996" w14:textId="77777777" w:rsidR="00B90D87" w:rsidRPr="00601991" w:rsidRDefault="00B90D87">
            <w:pPr>
              <w:pStyle w:val="BodyText"/>
              <w:rPr>
                <w:rFonts w:ascii="Times New Roman" w:hAnsi="Times New Roman"/>
                <w:sz w:val="22"/>
                <w:szCs w:val="22"/>
              </w:rPr>
            </w:pPr>
          </w:p>
        </w:tc>
        <w:tc>
          <w:tcPr>
            <w:tcW w:w="3002" w:type="dxa"/>
            <w:tcBorders>
              <w:top w:val="nil"/>
              <w:left w:val="single" w:sz="4" w:space="0" w:color="auto"/>
              <w:bottom w:val="nil"/>
              <w:right w:val="nil"/>
            </w:tcBorders>
            <w:vAlign w:val="center"/>
          </w:tcPr>
          <w:p w14:paraId="694B474D" w14:textId="6C46FA79" w:rsidR="00B90D87" w:rsidRPr="00601991" w:rsidRDefault="00B90D87">
            <w:pPr>
              <w:pStyle w:val="BodyText"/>
              <w:rPr>
                <w:rFonts w:ascii="Times New Roman" w:hAnsi="Times New Roman"/>
                <w:sz w:val="22"/>
                <w:szCs w:val="22"/>
              </w:rPr>
            </w:pPr>
            <w:r w:rsidRPr="00601991">
              <w:rPr>
                <w:rFonts w:ascii="Times New Roman" w:hAnsi="Times New Roman"/>
                <w:sz w:val="22"/>
                <w:szCs w:val="22"/>
              </w:rPr>
              <w:t>Original End Date</w:t>
            </w:r>
            <w:r w:rsidRPr="00601991">
              <w:rPr>
                <w:rStyle w:val="FootnoteReference"/>
                <w:rFonts w:ascii="Times New Roman" w:hAnsi="Times New Roman"/>
                <w:bCs/>
                <w:i/>
                <w:iCs/>
                <w:snapToGrid w:val="0"/>
                <w:sz w:val="22"/>
                <w:szCs w:val="22"/>
              </w:rPr>
              <w:footnoteReference w:id="7"/>
            </w:r>
            <w:r w:rsidRPr="00601991">
              <w:rPr>
                <w:rFonts w:ascii="Times New Roman" w:hAnsi="Times New Roman"/>
                <w:sz w:val="22"/>
                <w:szCs w:val="22"/>
              </w:rPr>
              <w:t xml:space="preserve"> </w:t>
            </w:r>
            <w:r w:rsidRPr="00601991">
              <w:rPr>
                <w:rFonts w:ascii="Times New Roman" w:hAnsi="Times New Roman"/>
                <w:i/>
                <w:sz w:val="22"/>
                <w:szCs w:val="22"/>
              </w:rPr>
              <w:t>(</w:t>
            </w:r>
            <w:r w:rsidR="000E7D58" w:rsidRPr="00601991">
              <w:rPr>
                <w:rFonts w:ascii="Times New Roman" w:hAnsi="Times New Roman"/>
                <w:i/>
                <w:sz w:val="22"/>
                <w:szCs w:val="22"/>
              </w:rPr>
              <w:t xml:space="preserve">dd.mm. </w:t>
            </w:r>
            <w:proofErr w:type="spellStart"/>
            <w:r w:rsidR="000E7D58" w:rsidRPr="00601991">
              <w:rPr>
                <w:rFonts w:ascii="Times New Roman" w:hAnsi="Times New Roman"/>
                <w:i/>
                <w:sz w:val="22"/>
                <w:szCs w:val="22"/>
              </w:rPr>
              <w:t>yyyy</w:t>
            </w:r>
            <w:proofErr w:type="spellEnd"/>
            <w:r w:rsidRPr="00601991">
              <w:rPr>
                <w:rFonts w:ascii="Times New Roman" w:hAnsi="Times New Roman"/>
                <w:i/>
                <w:sz w:val="22"/>
                <w:szCs w:val="22"/>
              </w:rPr>
              <w:t>)</w:t>
            </w:r>
          </w:p>
        </w:tc>
        <w:tc>
          <w:tcPr>
            <w:tcW w:w="1984" w:type="dxa"/>
            <w:tcBorders>
              <w:top w:val="nil"/>
              <w:left w:val="nil"/>
              <w:bottom w:val="nil"/>
              <w:right w:val="single" w:sz="4" w:space="0" w:color="auto"/>
            </w:tcBorders>
            <w:vAlign w:val="center"/>
          </w:tcPr>
          <w:p w14:paraId="07FB3FD3" w14:textId="2CC7BCE8" w:rsidR="00B90D87" w:rsidRPr="00601991" w:rsidRDefault="00444382">
            <w:pPr>
              <w:pStyle w:val="BodyText"/>
              <w:rPr>
                <w:rFonts w:ascii="Times New Roman" w:hAnsi="Times New Roman"/>
                <w:sz w:val="22"/>
                <w:szCs w:val="22"/>
              </w:rPr>
            </w:pPr>
            <w:r w:rsidRPr="00601991">
              <w:rPr>
                <w:rFonts w:ascii="Times New Roman" w:hAnsi="Times New Roman"/>
                <w:sz w:val="22"/>
                <w:szCs w:val="22"/>
              </w:rPr>
              <w:t>2</w:t>
            </w:r>
            <w:r w:rsidR="0024306C">
              <w:rPr>
                <w:rFonts w:ascii="Times New Roman" w:hAnsi="Times New Roman"/>
                <w:sz w:val="22"/>
                <w:szCs w:val="22"/>
              </w:rPr>
              <w:t>4</w:t>
            </w:r>
            <w:r w:rsidRPr="00601991">
              <w:rPr>
                <w:rFonts w:ascii="Times New Roman" w:hAnsi="Times New Roman"/>
                <w:sz w:val="22"/>
                <w:szCs w:val="22"/>
              </w:rPr>
              <w:t>.05.2027</w:t>
            </w:r>
          </w:p>
        </w:tc>
      </w:tr>
      <w:tr w:rsidR="00B90D87" w:rsidRPr="00601991" w14:paraId="79CB19BF" w14:textId="77777777" w:rsidTr="005A3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nil"/>
              <w:right w:val="nil"/>
            </w:tcBorders>
            <w:vAlign w:val="center"/>
          </w:tcPr>
          <w:p w14:paraId="513BC35E" w14:textId="77777777" w:rsidR="00B90D87" w:rsidRPr="00601991" w:rsidRDefault="00B90D87">
            <w:pPr>
              <w:pStyle w:val="H2"/>
              <w:rPr>
                <w:rFonts w:cs="Times New Roman"/>
                <w:b w:val="0"/>
                <w:szCs w:val="22"/>
              </w:rPr>
            </w:pPr>
            <w:r w:rsidRPr="00601991">
              <w:rPr>
                <w:rFonts w:cs="Times New Roman"/>
                <w:b w:val="0"/>
                <w:szCs w:val="22"/>
              </w:rPr>
              <w:t>Other Contributions (donors)</w:t>
            </w:r>
          </w:p>
          <w:p w14:paraId="7CC2C3B0" w14:textId="77777777" w:rsidR="00B90D87" w:rsidRPr="00601991" w:rsidRDefault="00B90D87">
            <w:pPr>
              <w:pStyle w:val="H2"/>
              <w:rPr>
                <w:rFonts w:cs="Times New Roman"/>
                <w:szCs w:val="22"/>
              </w:rPr>
            </w:pPr>
            <w:r w:rsidRPr="00601991">
              <w:rPr>
                <w:rFonts w:cs="Times New Roman"/>
                <w:b w:val="0"/>
                <w:i/>
                <w:szCs w:val="22"/>
              </w:rPr>
              <w:t>(if applicable)</w:t>
            </w:r>
          </w:p>
        </w:tc>
        <w:tc>
          <w:tcPr>
            <w:tcW w:w="2172" w:type="dxa"/>
            <w:tcBorders>
              <w:top w:val="nil"/>
              <w:left w:val="nil"/>
              <w:bottom w:val="nil"/>
              <w:right w:val="single" w:sz="4" w:space="0" w:color="auto"/>
            </w:tcBorders>
          </w:tcPr>
          <w:p w14:paraId="56DA2F45" w14:textId="2111D50E" w:rsidR="00B90D87" w:rsidRPr="00601991" w:rsidRDefault="004B3025" w:rsidP="005A3DC9">
            <w:pPr>
              <w:pStyle w:val="BodyText"/>
              <w:rPr>
                <w:rFonts w:ascii="Times New Roman" w:hAnsi="Times New Roman"/>
                <w:color w:val="000000"/>
                <w:sz w:val="22"/>
                <w:szCs w:val="22"/>
              </w:rPr>
            </w:pPr>
            <w:r w:rsidRPr="004B3025">
              <w:rPr>
                <w:rFonts w:ascii="Times New Roman" w:hAnsi="Times New Roman"/>
                <w:bCs/>
                <w:iCs/>
                <w:snapToGrid w:val="0"/>
                <w:sz w:val="22"/>
                <w:szCs w:val="22"/>
              </w:rPr>
              <w:t>N/A</w:t>
            </w:r>
          </w:p>
        </w:tc>
        <w:tc>
          <w:tcPr>
            <w:tcW w:w="258" w:type="dxa"/>
            <w:tcBorders>
              <w:top w:val="nil"/>
              <w:left w:val="single" w:sz="4" w:space="0" w:color="auto"/>
              <w:bottom w:val="nil"/>
              <w:right w:val="single" w:sz="4" w:space="0" w:color="auto"/>
            </w:tcBorders>
            <w:vAlign w:val="center"/>
          </w:tcPr>
          <w:p w14:paraId="0B545F7C" w14:textId="77777777" w:rsidR="00B90D87" w:rsidRPr="00601991" w:rsidRDefault="00B90D87">
            <w:pPr>
              <w:pStyle w:val="BodyText"/>
              <w:rPr>
                <w:rFonts w:ascii="Times New Roman" w:hAnsi="Times New Roman"/>
                <w:sz w:val="22"/>
                <w:szCs w:val="22"/>
              </w:rPr>
            </w:pPr>
          </w:p>
        </w:tc>
        <w:tc>
          <w:tcPr>
            <w:tcW w:w="3002" w:type="dxa"/>
            <w:tcBorders>
              <w:top w:val="nil"/>
              <w:left w:val="single" w:sz="4" w:space="0" w:color="auto"/>
              <w:bottom w:val="nil"/>
              <w:right w:val="nil"/>
            </w:tcBorders>
            <w:vAlign w:val="center"/>
          </w:tcPr>
          <w:p w14:paraId="3EDFBD5D" w14:textId="1A631FB6" w:rsidR="00B90D87" w:rsidRPr="00601991" w:rsidRDefault="00B90D87">
            <w:pPr>
              <w:pStyle w:val="BodyText"/>
              <w:rPr>
                <w:rFonts w:ascii="Times New Roman" w:hAnsi="Times New Roman"/>
                <w:sz w:val="22"/>
                <w:szCs w:val="22"/>
              </w:rPr>
            </w:pPr>
            <w:r w:rsidRPr="00601991">
              <w:rPr>
                <w:rFonts w:ascii="Times New Roman" w:hAnsi="Times New Roman"/>
                <w:sz w:val="22"/>
                <w:szCs w:val="22"/>
              </w:rPr>
              <w:t>Current End date</w:t>
            </w:r>
            <w:r w:rsidRPr="00601991">
              <w:rPr>
                <w:rStyle w:val="FootnoteReference"/>
                <w:rFonts w:ascii="Times New Roman" w:hAnsi="Times New Roman"/>
                <w:sz w:val="22"/>
                <w:szCs w:val="22"/>
              </w:rPr>
              <w:footnoteReference w:id="8"/>
            </w:r>
            <w:r w:rsidRPr="00601991">
              <w:rPr>
                <w:rFonts w:ascii="Times New Roman" w:hAnsi="Times New Roman"/>
                <w:i/>
                <w:sz w:val="22"/>
                <w:szCs w:val="22"/>
              </w:rPr>
              <w:t>(</w:t>
            </w:r>
            <w:r w:rsidR="000E7D58" w:rsidRPr="00601991">
              <w:rPr>
                <w:rFonts w:ascii="Times New Roman" w:hAnsi="Times New Roman"/>
                <w:i/>
                <w:sz w:val="22"/>
                <w:szCs w:val="22"/>
              </w:rPr>
              <w:t xml:space="preserve">dd.mm. </w:t>
            </w:r>
            <w:proofErr w:type="spellStart"/>
            <w:r w:rsidR="000E7D58" w:rsidRPr="00601991">
              <w:rPr>
                <w:rFonts w:ascii="Times New Roman" w:hAnsi="Times New Roman"/>
                <w:i/>
                <w:sz w:val="22"/>
                <w:szCs w:val="22"/>
              </w:rPr>
              <w:t>yyyy</w:t>
            </w:r>
            <w:proofErr w:type="spellEnd"/>
            <w:r w:rsidRPr="00601991">
              <w:rPr>
                <w:rFonts w:ascii="Times New Roman" w:hAnsi="Times New Roman"/>
                <w:i/>
                <w:sz w:val="22"/>
                <w:szCs w:val="22"/>
              </w:rPr>
              <w:t>)</w:t>
            </w:r>
          </w:p>
        </w:tc>
        <w:tc>
          <w:tcPr>
            <w:tcW w:w="1984" w:type="dxa"/>
            <w:tcBorders>
              <w:top w:val="nil"/>
              <w:left w:val="nil"/>
              <w:bottom w:val="nil"/>
              <w:right w:val="single" w:sz="4" w:space="0" w:color="auto"/>
            </w:tcBorders>
            <w:vAlign w:val="center"/>
          </w:tcPr>
          <w:p w14:paraId="28705DCC" w14:textId="6DAA4D5D" w:rsidR="00B90D87" w:rsidRPr="00601991" w:rsidRDefault="00D5387D">
            <w:pPr>
              <w:pStyle w:val="BodyText"/>
              <w:rPr>
                <w:rFonts w:ascii="Times New Roman" w:hAnsi="Times New Roman"/>
                <w:sz w:val="22"/>
                <w:szCs w:val="22"/>
              </w:rPr>
            </w:pPr>
            <w:r w:rsidRPr="00601991">
              <w:rPr>
                <w:rFonts w:ascii="Times New Roman" w:hAnsi="Times New Roman"/>
                <w:sz w:val="22"/>
                <w:szCs w:val="22"/>
              </w:rPr>
              <w:t>2</w:t>
            </w:r>
            <w:r w:rsidR="0024306C">
              <w:rPr>
                <w:rFonts w:ascii="Times New Roman" w:hAnsi="Times New Roman"/>
                <w:sz w:val="22"/>
                <w:szCs w:val="22"/>
              </w:rPr>
              <w:t>4</w:t>
            </w:r>
            <w:r w:rsidRPr="00601991">
              <w:rPr>
                <w:rFonts w:ascii="Times New Roman" w:hAnsi="Times New Roman"/>
                <w:sz w:val="22"/>
                <w:szCs w:val="22"/>
              </w:rPr>
              <w:t>.05.2027</w:t>
            </w:r>
          </w:p>
        </w:tc>
      </w:tr>
      <w:tr w:rsidR="00B90D87" w:rsidRPr="00601991" w14:paraId="5570537B" w14:textId="77777777" w:rsidTr="005A3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single" w:sz="4" w:space="0" w:color="auto"/>
              <w:right w:val="nil"/>
            </w:tcBorders>
            <w:vAlign w:val="center"/>
          </w:tcPr>
          <w:p w14:paraId="7FA7AEE4" w14:textId="77777777" w:rsidR="00B90D87" w:rsidRPr="00601991" w:rsidRDefault="00B90D87">
            <w:pPr>
              <w:pStyle w:val="H2"/>
              <w:rPr>
                <w:rFonts w:cs="Times New Roman"/>
                <w:szCs w:val="22"/>
              </w:rPr>
            </w:pPr>
            <w:r w:rsidRPr="00601991">
              <w:rPr>
                <w:rFonts w:cs="Times New Roman"/>
                <w:szCs w:val="22"/>
              </w:rPr>
              <w:t>TOTAL:</w:t>
            </w:r>
          </w:p>
        </w:tc>
        <w:tc>
          <w:tcPr>
            <w:tcW w:w="2172" w:type="dxa"/>
            <w:tcBorders>
              <w:top w:val="nil"/>
              <w:left w:val="nil"/>
              <w:bottom w:val="single" w:sz="4" w:space="0" w:color="auto"/>
              <w:right w:val="single" w:sz="4" w:space="0" w:color="auto"/>
            </w:tcBorders>
          </w:tcPr>
          <w:p w14:paraId="5EED606E" w14:textId="55F29BEB" w:rsidR="00B90D87" w:rsidRPr="00601991" w:rsidRDefault="00DC7A29" w:rsidP="005A3DC9">
            <w:pPr>
              <w:pStyle w:val="BodyText"/>
              <w:rPr>
                <w:rFonts w:ascii="Times New Roman" w:hAnsi="Times New Roman"/>
                <w:color w:val="000000"/>
                <w:sz w:val="22"/>
                <w:szCs w:val="22"/>
              </w:rPr>
            </w:pPr>
            <w:r w:rsidRPr="00601991">
              <w:rPr>
                <w:rFonts w:ascii="Times New Roman" w:hAnsi="Times New Roman"/>
                <w:color w:val="000000"/>
                <w:sz w:val="22"/>
                <w:szCs w:val="22"/>
              </w:rPr>
              <w:t>3,867,353</w:t>
            </w:r>
            <w:r>
              <w:rPr>
                <w:rFonts w:ascii="Times New Roman" w:hAnsi="Times New Roman"/>
                <w:color w:val="000000"/>
                <w:sz w:val="22"/>
                <w:szCs w:val="22"/>
              </w:rPr>
              <w:t xml:space="preserve"> USD</w:t>
            </w:r>
          </w:p>
        </w:tc>
        <w:tc>
          <w:tcPr>
            <w:tcW w:w="258" w:type="dxa"/>
            <w:tcBorders>
              <w:top w:val="nil"/>
              <w:left w:val="single" w:sz="4" w:space="0" w:color="auto"/>
              <w:bottom w:val="nil"/>
              <w:right w:val="single" w:sz="4" w:space="0" w:color="auto"/>
            </w:tcBorders>
            <w:vAlign w:val="center"/>
          </w:tcPr>
          <w:p w14:paraId="539942B0" w14:textId="77777777" w:rsidR="00B90D87" w:rsidRPr="00601991" w:rsidRDefault="00B90D87">
            <w:pPr>
              <w:pStyle w:val="BodyText"/>
              <w:rPr>
                <w:rFonts w:ascii="Times New Roman" w:hAnsi="Times New Roman"/>
                <w:sz w:val="22"/>
                <w:szCs w:val="22"/>
              </w:rPr>
            </w:pPr>
          </w:p>
        </w:tc>
        <w:tc>
          <w:tcPr>
            <w:tcW w:w="3002" w:type="dxa"/>
            <w:tcBorders>
              <w:top w:val="nil"/>
              <w:left w:val="single" w:sz="4" w:space="0" w:color="auto"/>
              <w:bottom w:val="single" w:sz="4" w:space="0" w:color="auto"/>
              <w:right w:val="nil"/>
            </w:tcBorders>
            <w:vAlign w:val="center"/>
          </w:tcPr>
          <w:p w14:paraId="39A034E7" w14:textId="77777777" w:rsidR="00B90D87" w:rsidRPr="00601991" w:rsidRDefault="00B90D87">
            <w:pPr>
              <w:pStyle w:val="BodyText"/>
              <w:rPr>
                <w:rFonts w:ascii="Times New Roman" w:hAnsi="Times New Roman"/>
                <w:color w:val="000000"/>
                <w:sz w:val="22"/>
                <w:szCs w:val="22"/>
              </w:rPr>
            </w:pPr>
          </w:p>
        </w:tc>
        <w:tc>
          <w:tcPr>
            <w:tcW w:w="1984" w:type="dxa"/>
            <w:tcBorders>
              <w:top w:val="nil"/>
              <w:left w:val="nil"/>
              <w:bottom w:val="single" w:sz="4" w:space="0" w:color="auto"/>
              <w:right w:val="single" w:sz="4" w:space="0" w:color="auto"/>
            </w:tcBorders>
            <w:vAlign w:val="center"/>
          </w:tcPr>
          <w:p w14:paraId="521A4906" w14:textId="77777777" w:rsidR="00B90D87" w:rsidRPr="00601991" w:rsidRDefault="00B90D87">
            <w:pPr>
              <w:pStyle w:val="BodyText"/>
              <w:rPr>
                <w:rFonts w:ascii="Times New Roman" w:hAnsi="Times New Roman"/>
                <w:sz w:val="22"/>
                <w:szCs w:val="22"/>
              </w:rPr>
            </w:pPr>
          </w:p>
        </w:tc>
      </w:tr>
      <w:tr w:rsidR="00B90D87" w:rsidRPr="00601991" w14:paraId="272408FF" w14:textId="77777777" w:rsidTr="5C399712">
        <w:trPr>
          <w:trHeight w:val="206"/>
        </w:trPr>
        <w:tc>
          <w:tcPr>
            <w:tcW w:w="5142" w:type="dxa"/>
            <w:gridSpan w:val="2"/>
            <w:tcBorders>
              <w:top w:val="single" w:sz="4" w:space="0" w:color="auto"/>
              <w:left w:val="single" w:sz="4" w:space="0" w:color="auto"/>
              <w:right w:val="single" w:sz="4" w:space="0" w:color="auto"/>
            </w:tcBorders>
            <w:shd w:val="clear" w:color="auto" w:fill="F3F3F3"/>
          </w:tcPr>
          <w:p w14:paraId="513F6987" w14:textId="77777777" w:rsidR="00B90D87" w:rsidRPr="00601991" w:rsidRDefault="00B90D87" w:rsidP="5C399712">
            <w:pPr>
              <w:pStyle w:val="H1"/>
              <w:ind w:right="-120" w:hanging="70"/>
              <w:jc w:val="center"/>
              <w:rPr>
                <w:rFonts w:cs="Times New Roman"/>
                <w:sz w:val="22"/>
                <w:szCs w:val="22"/>
                <w:lang w:val="en-US"/>
              </w:rPr>
            </w:pPr>
            <w:proofErr w:type="spellStart"/>
            <w:r w:rsidRPr="00601991">
              <w:rPr>
                <w:rFonts w:cs="Times New Roman"/>
                <w:sz w:val="22"/>
                <w:szCs w:val="22"/>
                <w:lang w:val="en-US"/>
              </w:rPr>
              <w:t>Programme</w:t>
            </w:r>
            <w:proofErr w:type="spellEnd"/>
            <w:r w:rsidRPr="00601991">
              <w:rPr>
                <w:rFonts w:cs="Times New Roman"/>
                <w:sz w:val="22"/>
                <w:szCs w:val="22"/>
                <w:lang w:val="en-US"/>
              </w:rPr>
              <w:t xml:space="preserve"> Assessment/Review/Mid-Term Eval.</w:t>
            </w:r>
          </w:p>
        </w:tc>
        <w:tc>
          <w:tcPr>
            <w:tcW w:w="258" w:type="dxa"/>
            <w:vMerge w:val="restart"/>
            <w:tcBorders>
              <w:left w:val="single" w:sz="4" w:space="0" w:color="auto"/>
              <w:right w:val="single" w:sz="4" w:space="0" w:color="auto"/>
            </w:tcBorders>
          </w:tcPr>
          <w:p w14:paraId="08C043B4" w14:textId="77777777" w:rsidR="00B90D87" w:rsidRPr="00601991" w:rsidRDefault="00B90D87">
            <w:pPr>
              <w:rPr>
                <w:sz w:val="22"/>
                <w:szCs w:val="22"/>
              </w:rPr>
            </w:pPr>
          </w:p>
        </w:tc>
        <w:tc>
          <w:tcPr>
            <w:tcW w:w="4986" w:type="dxa"/>
            <w:gridSpan w:val="2"/>
            <w:tcBorders>
              <w:top w:val="single" w:sz="4" w:space="0" w:color="auto"/>
              <w:left w:val="single" w:sz="4" w:space="0" w:color="auto"/>
              <w:right w:val="single" w:sz="4" w:space="0" w:color="auto"/>
            </w:tcBorders>
            <w:shd w:val="clear" w:color="auto" w:fill="F3F3F3"/>
          </w:tcPr>
          <w:p w14:paraId="52F1F3D5" w14:textId="77777777" w:rsidR="00B90D87" w:rsidRPr="00601991" w:rsidRDefault="00B90D87">
            <w:pPr>
              <w:pStyle w:val="H1"/>
              <w:jc w:val="center"/>
              <w:rPr>
                <w:rFonts w:cs="Times New Roman"/>
                <w:sz w:val="22"/>
                <w:szCs w:val="22"/>
              </w:rPr>
            </w:pPr>
            <w:r w:rsidRPr="00601991">
              <w:rPr>
                <w:bCs w:val="0"/>
                <w:sz w:val="22"/>
                <w:szCs w:val="22"/>
              </w:rPr>
              <w:t>Report Submitted By</w:t>
            </w:r>
          </w:p>
        </w:tc>
      </w:tr>
      <w:tr w:rsidR="00B90D87" w:rsidRPr="00601991" w14:paraId="5C3E22F2" w14:textId="77777777" w:rsidTr="5C399712">
        <w:trPr>
          <w:trHeight w:val="285"/>
        </w:trPr>
        <w:tc>
          <w:tcPr>
            <w:tcW w:w="5142" w:type="dxa"/>
            <w:gridSpan w:val="2"/>
            <w:tcBorders>
              <w:left w:val="single" w:sz="4" w:space="0" w:color="auto"/>
              <w:bottom w:val="single" w:sz="4" w:space="0" w:color="auto"/>
              <w:right w:val="single" w:sz="4" w:space="0" w:color="auto"/>
            </w:tcBorders>
          </w:tcPr>
          <w:p w14:paraId="2C79F794" w14:textId="0274E053" w:rsidR="00B90D87" w:rsidRPr="00601991" w:rsidRDefault="00B90D87">
            <w:pPr>
              <w:pStyle w:val="BodyText"/>
              <w:rPr>
                <w:rFonts w:ascii="Times New Roman" w:hAnsi="Times New Roman" w:cs="Times New Roman"/>
                <w:bCs/>
                <w:i/>
                <w:iCs/>
                <w:snapToGrid w:val="0"/>
                <w:sz w:val="22"/>
                <w:szCs w:val="22"/>
                <w:lang w:val="en-GB"/>
              </w:rPr>
            </w:pPr>
            <w:r w:rsidRPr="00601991">
              <w:rPr>
                <w:rFonts w:ascii="Times New Roman" w:hAnsi="Times New Roman"/>
                <w:sz w:val="22"/>
                <w:szCs w:val="22"/>
              </w:rPr>
              <w:t>Assessment/</w:t>
            </w:r>
            <w:r w:rsidR="000E7D58" w:rsidRPr="00601991">
              <w:rPr>
                <w:rFonts w:ascii="Times New Roman" w:hAnsi="Times New Roman"/>
                <w:sz w:val="22"/>
                <w:szCs w:val="22"/>
              </w:rPr>
              <w:t>Review -</w:t>
            </w:r>
            <w:r w:rsidRPr="00601991">
              <w:rPr>
                <w:rFonts w:ascii="Times New Roman" w:hAnsi="Times New Roman"/>
                <w:sz w:val="22"/>
                <w:szCs w:val="22"/>
              </w:rPr>
              <w:t xml:space="preserve"> if applicable </w:t>
            </w:r>
            <w:r w:rsidRPr="00601991">
              <w:rPr>
                <w:rFonts w:ascii="Times New Roman" w:hAnsi="Times New Roman" w:cs="Times New Roman"/>
                <w:bCs/>
                <w:i/>
                <w:iCs/>
                <w:snapToGrid w:val="0"/>
                <w:sz w:val="22"/>
                <w:szCs w:val="22"/>
                <w:lang w:val="en-GB"/>
              </w:rPr>
              <w:t>please attach</w:t>
            </w:r>
          </w:p>
          <w:p w14:paraId="5E1BB38B" w14:textId="779FFD97" w:rsidR="00B90D87" w:rsidRPr="00601991" w:rsidRDefault="00B90D87">
            <w:pPr>
              <w:pStyle w:val="BodyText"/>
              <w:rPr>
                <w:rFonts w:ascii="Times New Roman" w:hAnsi="Times New Roman"/>
                <w:sz w:val="22"/>
                <w:szCs w:val="22"/>
              </w:rPr>
            </w:pPr>
            <w:r w:rsidRPr="00601991">
              <w:rPr>
                <w:rFonts w:ascii="Times New Roman" w:hAnsi="Times New Roman"/>
                <w:sz w:val="22"/>
                <w:szCs w:val="22"/>
              </w:rPr>
              <w:t xml:space="preserve"> </w:t>
            </w:r>
            <w:r w:rsidRPr="00601991">
              <w:rPr>
                <w:rFonts w:ascii="Times New Roman" w:hAnsi="Times New Roman"/>
                <w:sz w:val="22"/>
                <w:szCs w:val="22"/>
              </w:rPr>
              <w:fldChar w:fldCharType="begin">
                <w:ffData>
                  <w:name w:val="Check1"/>
                  <w:enabled/>
                  <w:calcOnExit w:val="0"/>
                  <w:checkBox>
                    <w:sizeAuto/>
                    <w:default w:val="0"/>
                    <w:checked w:val="0"/>
                  </w:checkBox>
                </w:ffData>
              </w:fldChar>
            </w:r>
            <w:bookmarkStart w:id="0" w:name="Check1"/>
            <w:r w:rsidRPr="00601991">
              <w:rPr>
                <w:rFonts w:ascii="Times New Roman" w:hAnsi="Times New Roman"/>
                <w:sz w:val="22"/>
                <w:szCs w:val="22"/>
              </w:rPr>
              <w:instrText xml:space="preserve"> FORMCHECKBOX </w:instrText>
            </w:r>
            <w:r w:rsidRPr="00601991">
              <w:rPr>
                <w:rFonts w:ascii="Times New Roman" w:hAnsi="Times New Roman"/>
                <w:sz w:val="22"/>
                <w:szCs w:val="22"/>
              </w:rPr>
            </w:r>
            <w:r w:rsidRPr="00601991">
              <w:rPr>
                <w:rFonts w:ascii="Times New Roman" w:hAnsi="Times New Roman"/>
                <w:sz w:val="22"/>
                <w:szCs w:val="22"/>
              </w:rPr>
              <w:fldChar w:fldCharType="separate"/>
            </w:r>
            <w:r w:rsidRPr="00601991">
              <w:rPr>
                <w:rFonts w:ascii="Times New Roman" w:hAnsi="Times New Roman"/>
                <w:sz w:val="22"/>
                <w:szCs w:val="22"/>
              </w:rPr>
              <w:fldChar w:fldCharType="end"/>
            </w:r>
            <w:bookmarkEnd w:id="0"/>
            <w:r w:rsidRPr="00601991">
              <w:rPr>
                <w:rFonts w:ascii="Times New Roman" w:hAnsi="Times New Roman"/>
                <w:sz w:val="22"/>
                <w:szCs w:val="22"/>
              </w:rPr>
              <w:t xml:space="preserve"> Yes       </w:t>
            </w:r>
            <w:r w:rsidRPr="00601991">
              <w:rPr>
                <w:rFonts w:ascii="Times New Roman" w:hAnsi="Times New Roman"/>
                <w:sz w:val="22"/>
                <w:szCs w:val="22"/>
              </w:rPr>
              <w:fldChar w:fldCharType="begin">
                <w:ffData>
                  <w:name w:val="Check2"/>
                  <w:enabled/>
                  <w:calcOnExit w:val="0"/>
                  <w:checkBox>
                    <w:sizeAuto/>
                    <w:default w:val="0"/>
                    <w:checked w:val="0"/>
                  </w:checkBox>
                </w:ffData>
              </w:fldChar>
            </w:r>
            <w:bookmarkStart w:id="1" w:name="Check2"/>
            <w:r w:rsidRPr="00601991">
              <w:rPr>
                <w:rFonts w:ascii="Times New Roman" w:hAnsi="Times New Roman"/>
                <w:sz w:val="22"/>
                <w:szCs w:val="22"/>
              </w:rPr>
              <w:instrText xml:space="preserve"> FORMCHECKBOX </w:instrText>
            </w:r>
            <w:r w:rsidRPr="00601991">
              <w:rPr>
                <w:rFonts w:ascii="Times New Roman" w:hAnsi="Times New Roman"/>
                <w:sz w:val="22"/>
                <w:szCs w:val="22"/>
              </w:rPr>
            </w:r>
            <w:r w:rsidRPr="00601991">
              <w:rPr>
                <w:rFonts w:ascii="Times New Roman" w:hAnsi="Times New Roman"/>
                <w:sz w:val="22"/>
                <w:szCs w:val="22"/>
              </w:rPr>
              <w:fldChar w:fldCharType="separate"/>
            </w:r>
            <w:r w:rsidRPr="00601991">
              <w:rPr>
                <w:rFonts w:ascii="Times New Roman" w:hAnsi="Times New Roman"/>
                <w:sz w:val="22"/>
                <w:szCs w:val="22"/>
              </w:rPr>
              <w:fldChar w:fldCharType="end"/>
            </w:r>
            <w:bookmarkEnd w:id="1"/>
            <w:r w:rsidRPr="00601991">
              <w:rPr>
                <w:rFonts w:ascii="Times New Roman" w:hAnsi="Times New Roman"/>
                <w:sz w:val="22"/>
                <w:szCs w:val="22"/>
              </w:rPr>
              <w:t xml:space="preserve">  No    Date: </w:t>
            </w:r>
            <w:r w:rsidR="000E7D58" w:rsidRPr="00601991">
              <w:rPr>
                <w:rFonts w:ascii="Times New Roman" w:hAnsi="Times New Roman"/>
                <w:i/>
                <w:sz w:val="22"/>
                <w:szCs w:val="22"/>
              </w:rPr>
              <w:t xml:space="preserve">dd.mm. </w:t>
            </w:r>
            <w:proofErr w:type="spellStart"/>
            <w:r w:rsidR="000E7D58" w:rsidRPr="00601991">
              <w:rPr>
                <w:rFonts w:ascii="Times New Roman" w:hAnsi="Times New Roman"/>
                <w:i/>
                <w:sz w:val="22"/>
                <w:szCs w:val="22"/>
              </w:rPr>
              <w:t>yyyy</w:t>
            </w:r>
            <w:proofErr w:type="spellEnd"/>
            <w:r w:rsidRPr="00601991">
              <w:rPr>
                <w:rFonts w:ascii="Times New Roman" w:hAnsi="Times New Roman"/>
                <w:i/>
                <w:sz w:val="22"/>
                <w:szCs w:val="22"/>
              </w:rPr>
              <w:t xml:space="preserve"> </w:t>
            </w:r>
          </w:p>
          <w:p w14:paraId="67C3BFF9" w14:textId="77777777" w:rsidR="00B90D87" w:rsidRPr="00601991" w:rsidRDefault="00B90D87">
            <w:pPr>
              <w:pStyle w:val="BodyText"/>
              <w:rPr>
                <w:rFonts w:ascii="Times New Roman" w:hAnsi="Times New Roman"/>
                <w:sz w:val="22"/>
                <w:szCs w:val="22"/>
              </w:rPr>
            </w:pPr>
            <w:r w:rsidRPr="00601991">
              <w:rPr>
                <w:rFonts w:ascii="Times New Roman" w:hAnsi="Times New Roman"/>
                <w:sz w:val="22"/>
                <w:szCs w:val="22"/>
              </w:rPr>
              <w:t xml:space="preserve">Mid-Term Evaluation Report </w:t>
            </w:r>
            <w:r w:rsidRPr="00601991">
              <w:rPr>
                <w:rFonts w:ascii="Times New Roman" w:hAnsi="Times New Roman" w:cs="Times New Roman"/>
                <w:bCs/>
                <w:i/>
                <w:iCs/>
                <w:snapToGrid w:val="0"/>
                <w:sz w:val="22"/>
                <w:szCs w:val="22"/>
                <w:lang w:val="en-GB"/>
              </w:rPr>
              <w:t>– if applicable please attach</w:t>
            </w:r>
            <w:r w:rsidRPr="00601991">
              <w:rPr>
                <w:rFonts w:ascii="Times New Roman" w:hAnsi="Times New Roman"/>
                <w:b/>
                <w:sz w:val="22"/>
                <w:szCs w:val="22"/>
              </w:rPr>
              <w:t xml:space="preserve">          </w:t>
            </w:r>
          </w:p>
          <w:p w14:paraId="5BA8A38C" w14:textId="4AA06A88" w:rsidR="00B90D87" w:rsidRPr="00601991" w:rsidRDefault="000C264E">
            <w:pPr>
              <w:pStyle w:val="BodyText"/>
              <w:rPr>
                <w:rFonts w:ascii="Times New Roman" w:hAnsi="Times New Roman"/>
                <w:sz w:val="22"/>
                <w:szCs w:val="22"/>
              </w:rPr>
            </w:pPr>
            <w:r w:rsidRPr="00601991">
              <w:rPr>
                <w:rFonts w:ascii="Times New Roman" w:hAnsi="Times New Roman"/>
                <w:sz w:val="22"/>
                <w:szCs w:val="22"/>
              </w:rPr>
              <w:fldChar w:fldCharType="begin">
                <w:ffData>
                  <w:name w:val=""/>
                  <w:enabled/>
                  <w:calcOnExit w:val="0"/>
                  <w:checkBox>
                    <w:sizeAuto/>
                    <w:default w:val="1"/>
                  </w:checkBox>
                </w:ffData>
              </w:fldChar>
            </w:r>
            <w:r w:rsidRPr="00601991">
              <w:rPr>
                <w:rFonts w:ascii="Times New Roman" w:hAnsi="Times New Roman"/>
                <w:sz w:val="22"/>
                <w:szCs w:val="22"/>
              </w:rPr>
              <w:instrText xml:space="preserve"> FORMCHECKBOX </w:instrText>
            </w:r>
            <w:r w:rsidRPr="00601991">
              <w:rPr>
                <w:rFonts w:ascii="Times New Roman" w:hAnsi="Times New Roman"/>
                <w:sz w:val="22"/>
                <w:szCs w:val="22"/>
              </w:rPr>
            </w:r>
            <w:r w:rsidRPr="00601991">
              <w:rPr>
                <w:rFonts w:ascii="Times New Roman" w:hAnsi="Times New Roman"/>
                <w:sz w:val="22"/>
                <w:szCs w:val="22"/>
              </w:rPr>
              <w:fldChar w:fldCharType="separate"/>
            </w:r>
            <w:r w:rsidRPr="00601991">
              <w:rPr>
                <w:rFonts w:ascii="Times New Roman" w:hAnsi="Times New Roman"/>
                <w:sz w:val="22"/>
                <w:szCs w:val="22"/>
              </w:rPr>
              <w:fldChar w:fldCharType="end"/>
            </w:r>
            <w:r w:rsidR="00B90D87" w:rsidRPr="00601991">
              <w:rPr>
                <w:rFonts w:ascii="Times New Roman" w:hAnsi="Times New Roman"/>
                <w:sz w:val="22"/>
                <w:szCs w:val="22"/>
              </w:rPr>
              <w:t xml:space="preserve">  Yes       </w:t>
            </w:r>
            <w:r w:rsidR="00B90D87" w:rsidRPr="00601991">
              <w:rPr>
                <w:rFonts w:ascii="Times New Roman" w:hAnsi="Times New Roman"/>
                <w:sz w:val="22"/>
                <w:szCs w:val="22"/>
              </w:rPr>
              <w:fldChar w:fldCharType="begin">
                <w:ffData>
                  <w:name w:val="Check2"/>
                  <w:enabled/>
                  <w:calcOnExit w:val="0"/>
                  <w:checkBox>
                    <w:sizeAuto/>
                    <w:default w:val="0"/>
                    <w:checked w:val="0"/>
                  </w:checkBox>
                </w:ffData>
              </w:fldChar>
            </w:r>
            <w:r w:rsidR="00B90D87" w:rsidRPr="00601991">
              <w:rPr>
                <w:rFonts w:ascii="Times New Roman" w:hAnsi="Times New Roman"/>
                <w:sz w:val="22"/>
                <w:szCs w:val="22"/>
              </w:rPr>
              <w:instrText xml:space="preserve"> FORMCHECKBOX </w:instrText>
            </w:r>
            <w:r w:rsidR="00B90D87" w:rsidRPr="00601991">
              <w:rPr>
                <w:rFonts w:ascii="Times New Roman" w:hAnsi="Times New Roman"/>
                <w:sz w:val="22"/>
                <w:szCs w:val="22"/>
              </w:rPr>
            </w:r>
            <w:r w:rsidR="00B90D87" w:rsidRPr="00601991">
              <w:rPr>
                <w:rFonts w:ascii="Times New Roman" w:hAnsi="Times New Roman"/>
                <w:sz w:val="22"/>
                <w:szCs w:val="22"/>
              </w:rPr>
              <w:fldChar w:fldCharType="separate"/>
            </w:r>
            <w:r w:rsidR="00B90D87" w:rsidRPr="00601991">
              <w:rPr>
                <w:rFonts w:ascii="Times New Roman" w:hAnsi="Times New Roman"/>
                <w:sz w:val="22"/>
                <w:szCs w:val="22"/>
              </w:rPr>
              <w:fldChar w:fldCharType="end"/>
            </w:r>
            <w:r w:rsidR="00B90D87" w:rsidRPr="00601991">
              <w:rPr>
                <w:rFonts w:ascii="Times New Roman" w:hAnsi="Times New Roman"/>
                <w:sz w:val="22"/>
                <w:szCs w:val="22"/>
              </w:rPr>
              <w:t xml:space="preserve">   No    Date: </w:t>
            </w:r>
            <w:r w:rsidR="65916EE7" w:rsidRPr="00601991">
              <w:rPr>
                <w:rFonts w:ascii="Times New Roman" w:hAnsi="Times New Roman"/>
                <w:sz w:val="22"/>
                <w:szCs w:val="22"/>
              </w:rPr>
              <w:t>31</w:t>
            </w:r>
            <w:r w:rsidR="76B970E6" w:rsidRPr="00601991">
              <w:rPr>
                <w:rFonts w:ascii="Times New Roman" w:hAnsi="Times New Roman"/>
                <w:sz w:val="22"/>
                <w:szCs w:val="22"/>
              </w:rPr>
              <w:t>.</w:t>
            </w:r>
            <w:r w:rsidR="148C0895" w:rsidRPr="00601991">
              <w:rPr>
                <w:rFonts w:ascii="Times New Roman" w:hAnsi="Times New Roman"/>
                <w:sz w:val="22"/>
                <w:szCs w:val="22"/>
              </w:rPr>
              <w:t>12</w:t>
            </w:r>
            <w:r w:rsidR="76B970E6" w:rsidRPr="00601991">
              <w:rPr>
                <w:rFonts w:ascii="Times New Roman" w:hAnsi="Times New Roman"/>
                <w:sz w:val="22"/>
                <w:szCs w:val="22"/>
              </w:rPr>
              <w:t xml:space="preserve">. </w:t>
            </w:r>
            <w:r w:rsidR="5A92EA08" w:rsidRPr="00601991">
              <w:rPr>
                <w:rFonts w:ascii="Times New Roman" w:hAnsi="Times New Roman"/>
                <w:sz w:val="22"/>
                <w:szCs w:val="22"/>
              </w:rPr>
              <w:t>2025</w:t>
            </w:r>
            <w:r w:rsidR="00B90D87" w:rsidRPr="00601991">
              <w:rPr>
                <w:rFonts w:ascii="Times New Roman" w:hAnsi="Times New Roman"/>
                <w:sz w:val="22"/>
                <w:szCs w:val="22"/>
              </w:rPr>
              <w:t xml:space="preserve"> </w:t>
            </w:r>
          </w:p>
        </w:tc>
        <w:tc>
          <w:tcPr>
            <w:tcW w:w="258" w:type="dxa"/>
            <w:vMerge/>
          </w:tcPr>
          <w:p w14:paraId="6F9727DE" w14:textId="77777777" w:rsidR="00B90D87" w:rsidRPr="00601991" w:rsidRDefault="00B90D87">
            <w:pPr>
              <w:pStyle w:val="BodyText"/>
              <w:rPr>
                <w:rFonts w:ascii="Times New Roman" w:hAnsi="Times New Roman"/>
                <w:sz w:val="22"/>
                <w:szCs w:val="22"/>
              </w:rPr>
            </w:pPr>
          </w:p>
        </w:tc>
        <w:tc>
          <w:tcPr>
            <w:tcW w:w="4986" w:type="dxa"/>
            <w:gridSpan w:val="2"/>
            <w:tcBorders>
              <w:left w:val="single" w:sz="4" w:space="0" w:color="auto"/>
              <w:bottom w:val="single" w:sz="4" w:space="0" w:color="auto"/>
              <w:right w:val="single" w:sz="4" w:space="0" w:color="auto"/>
            </w:tcBorders>
          </w:tcPr>
          <w:p w14:paraId="14E17313" w14:textId="79410D42" w:rsidR="00B90D87" w:rsidRPr="00601991" w:rsidRDefault="00B90D87" w:rsidP="00D5387D">
            <w:pPr>
              <w:rPr>
                <w:sz w:val="22"/>
                <w:szCs w:val="22"/>
                <w:lang w:val="en-GB"/>
              </w:rPr>
            </w:pPr>
            <w:r w:rsidRPr="00601991">
              <w:rPr>
                <w:b/>
                <w:bCs/>
                <w:sz w:val="22"/>
                <w:szCs w:val="22"/>
                <w:lang w:val="en-GB"/>
              </w:rPr>
              <w:t>Name:</w:t>
            </w:r>
            <w:r w:rsidR="00D5387D" w:rsidRPr="00601991">
              <w:rPr>
                <w:sz w:val="22"/>
                <w:szCs w:val="22"/>
              </w:rPr>
              <w:t xml:space="preserve"> </w:t>
            </w:r>
            <w:r w:rsidR="00D5387D" w:rsidRPr="00601991">
              <w:rPr>
                <w:sz w:val="22"/>
                <w:szCs w:val="22"/>
                <w:lang w:val="en-GB"/>
              </w:rPr>
              <w:t xml:space="preserve">Ronald </w:t>
            </w:r>
            <w:proofErr w:type="spellStart"/>
            <w:r w:rsidR="00D5387D" w:rsidRPr="00601991">
              <w:rPr>
                <w:sz w:val="22"/>
                <w:szCs w:val="22"/>
                <w:lang w:val="en-GB"/>
              </w:rPr>
              <w:t>Tranbahuy</w:t>
            </w:r>
            <w:proofErr w:type="spellEnd"/>
            <w:r w:rsidR="00D5387D" w:rsidRPr="00601991">
              <w:rPr>
                <w:sz w:val="22"/>
                <w:szCs w:val="22"/>
                <w:lang w:val="en-GB"/>
              </w:rPr>
              <w:t xml:space="preserve"> </w:t>
            </w:r>
          </w:p>
          <w:p w14:paraId="28086A75" w14:textId="046B6158" w:rsidR="00B90D87" w:rsidRPr="00601991" w:rsidRDefault="00B90D87" w:rsidP="00D5387D">
            <w:pPr>
              <w:rPr>
                <w:sz w:val="22"/>
                <w:szCs w:val="22"/>
                <w:lang w:val="en-GB"/>
              </w:rPr>
            </w:pPr>
            <w:r w:rsidRPr="00601991">
              <w:rPr>
                <w:b/>
                <w:bCs/>
                <w:sz w:val="22"/>
                <w:szCs w:val="22"/>
                <w:lang w:val="en-GB"/>
              </w:rPr>
              <w:t>Title:</w:t>
            </w:r>
            <w:r w:rsidRPr="00601991">
              <w:rPr>
                <w:sz w:val="22"/>
                <w:szCs w:val="22"/>
                <w:lang w:val="en-GB"/>
              </w:rPr>
              <w:t xml:space="preserve"> </w:t>
            </w:r>
            <w:r w:rsidR="00D5387D" w:rsidRPr="00601991">
              <w:rPr>
                <w:sz w:val="22"/>
                <w:szCs w:val="22"/>
                <w:lang w:val="en-GB"/>
              </w:rPr>
              <w:t>WFP Country Director and Representative</w:t>
            </w:r>
          </w:p>
          <w:p w14:paraId="4CA69573" w14:textId="6D12D9F1" w:rsidR="00D5387D" w:rsidRPr="00601991" w:rsidRDefault="00B90D87" w:rsidP="00D5387D">
            <w:pPr>
              <w:rPr>
                <w:sz w:val="22"/>
                <w:szCs w:val="22"/>
                <w:lang w:val="en-GB"/>
              </w:rPr>
            </w:pPr>
            <w:r w:rsidRPr="00601991">
              <w:rPr>
                <w:b/>
                <w:bCs/>
                <w:sz w:val="22"/>
                <w:szCs w:val="22"/>
                <w:lang w:val="en-GB"/>
              </w:rPr>
              <w:t xml:space="preserve">Participating Organization (Lead): </w:t>
            </w:r>
            <w:r w:rsidR="00D5387D" w:rsidRPr="00601991">
              <w:rPr>
                <w:sz w:val="22"/>
                <w:szCs w:val="22"/>
                <w:lang w:val="en-GB"/>
              </w:rPr>
              <w:t>World Food Programme</w:t>
            </w:r>
          </w:p>
          <w:p w14:paraId="3103075C" w14:textId="325E52A8" w:rsidR="00B90D87" w:rsidRPr="00601991" w:rsidRDefault="00B90D87" w:rsidP="00D5387D">
            <w:pPr>
              <w:rPr>
                <w:b/>
                <w:bCs/>
                <w:snapToGrid w:val="0"/>
                <w:kern w:val="32"/>
                <w:sz w:val="22"/>
                <w:szCs w:val="22"/>
              </w:rPr>
            </w:pPr>
            <w:r w:rsidRPr="00601991">
              <w:rPr>
                <w:b/>
                <w:bCs/>
                <w:sz w:val="22"/>
                <w:szCs w:val="22"/>
              </w:rPr>
              <w:t>Email address:</w:t>
            </w:r>
            <w:r w:rsidRPr="00601991">
              <w:rPr>
                <w:sz w:val="22"/>
                <w:szCs w:val="22"/>
              </w:rPr>
              <w:t xml:space="preserve"> </w:t>
            </w:r>
            <w:r w:rsidR="00D5387D" w:rsidRPr="00601991">
              <w:rPr>
                <w:sz w:val="22"/>
                <w:szCs w:val="22"/>
              </w:rPr>
              <w:t xml:space="preserve">ronald.tranbahuy@wfp.org      </w:t>
            </w:r>
          </w:p>
        </w:tc>
      </w:tr>
    </w:tbl>
    <w:p w14:paraId="60436D52" w14:textId="6795D48A" w:rsidR="00363BEE" w:rsidRDefault="0002405E" w:rsidP="00B90D87">
      <w:pPr>
        <w:rPr>
          <w:b/>
          <w:bCs/>
          <w:caps/>
          <w:sz w:val="22"/>
          <w:szCs w:val="22"/>
        </w:rPr>
      </w:pPr>
      <w:r>
        <w:rPr>
          <w:b/>
          <w:bCs/>
          <w:caps/>
          <w:noProof/>
          <w:sz w:val="22"/>
          <w:szCs w:val="22"/>
        </w:rPr>
        <w:drawing>
          <wp:anchor distT="0" distB="0" distL="114300" distR="114300" simplePos="0" relativeHeight="251658245" behindDoc="0" locked="0" layoutInCell="1" allowOverlap="1" wp14:anchorId="64AFEFA0" wp14:editId="13057B7A">
            <wp:simplePos x="0" y="0"/>
            <wp:positionH relativeFrom="margin">
              <wp:posOffset>241935</wp:posOffset>
            </wp:positionH>
            <wp:positionV relativeFrom="paragraph">
              <wp:posOffset>69215</wp:posOffset>
            </wp:positionV>
            <wp:extent cx="5993130" cy="3632200"/>
            <wp:effectExtent l="0" t="0" r="7620" b="6350"/>
            <wp:wrapThrough wrapText="bothSides">
              <wp:wrapPolygon edited="0">
                <wp:start x="0" y="0"/>
                <wp:lineTo x="0" y="21524"/>
                <wp:lineTo x="21559" y="21524"/>
                <wp:lineTo x="21559" y="0"/>
                <wp:lineTo x="0" y="0"/>
              </wp:wrapPolygon>
            </wp:wrapThrough>
            <wp:docPr id="2071477911" name="Picture 2" descr="A group of women sitting on a blan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77911" name="Picture 2" descr="A group of women sitting on a blanket&#10;&#10;AI-generated content may be incorrect."/>
                    <pic:cNvPicPr/>
                  </pic:nvPicPr>
                  <pic:blipFill rotWithShape="1">
                    <a:blip r:embed="rId15" cstate="print">
                      <a:extLst>
                        <a:ext uri="{28A0092B-C50C-407E-A947-70E740481C1C}">
                          <a14:useLocalDpi xmlns:a14="http://schemas.microsoft.com/office/drawing/2010/main" val="0"/>
                        </a:ext>
                      </a:extLst>
                    </a:blip>
                    <a:srcRect b="9155"/>
                    <a:stretch>
                      <a:fillRect/>
                    </a:stretch>
                  </pic:blipFill>
                  <pic:spPr bwMode="auto">
                    <a:xfrm>
                      <a:off x="0" y="0"/>
                      <a:ext cx="5993130" cy="3632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DC52E8" w14:textId="5450FF57" w:rsidR="00363BEE" w:rsidRDefault="00363BEE" w:rsidP="00B90D87">
      <w:pPr>
        <w:rPr>
          <w:b/>
          <w:bCs/>
          <w:caps/>
          <w:sz w:val="22"/>
          <w:szCs w:val="22"/>
        </w:rPr>
      </w:pPr>
    </w:p>
    <w:p w14:paraId="6209F462" w14:textId="77777777" w:rsidR="00363BEE" w:rsidRDefault="00363BEE" w:rsidP="00B90D87">
      <w:pPr>
        <w:rPr>
          <w:b/>
          <w:bCs/>
          <w:caps/>
          <w:sz w:val="22"/>
          <w:szCs w:val="22"/>
        </w:rPr>
      </w:pPr>
    </w:p>
    <w:p w14:paraId="6D208EEA" w14:textId="77777777" w:rsidR="00363BEE" w:rsidRDefault="00363BEE" w:rsidP="00B90D87">
      <w:pPr>
        <w:rPr>
          <w:b/>
          <w:bCs/>
          <w:caps/>
          <w:sz w:val="22"/>
          <w:szCs w:val="22"/>
        </w:rPr>
      </w:pPr>
    </w:p>
    <w:p w14:paraId="56CF858A" w14:textId="4021F383" w:rsidR="00B90D87" w:rsidRDefault="00363BEE" w:rsidP="00B90D87">
      <w:pPr>
        <w:rPr>
          <w:noProof/>
          <w:sz w:val="22"/>
          <w:szCs w:val="22"/>
        </w:rPr>
      </w:pPr>
      <w:r>
        <w:rPr>
          <w:b/>
          <w:bCs/>
          <w:caps/>
          <w:noProof/>
          <w:sz w:val="22"/>
          <w:szCs w:val="22"/>
        </w:rPr>
        <mc:AlternateContent>
          <mc:Choice Requires="wps">
            <w:drawing>
              <wp:anchor distT="0" distB="0" distL="114300" distR="114300" simplePos="0" relativeHeight="251658244" behindDoc="0" locked="0" layoutInCell="1" allowOverlap="1" wp14:anchorId="7187BFE1" wp14:editId="5C82CB31">
                <wp:simplePos x="0" y="0"/>
                <wp:positionH relativeFrom="margin">
                  <wp:align>right</wp:align>
                </wp:positionH>
                <wp:positionV relativeFrom="paragraph">
                  <wp:posOffset>3052538</wp:posOffset>
                </wp:positionV>
                <wp:extent cx="6025515" cy="217170"/>
                <wp:effectExtent l="0" t="0" r="0" b="0"/>
                <wp:wrapNone/>
                <wp:docPr id="176440367" name="Text Box 3"/>
                <wp:cNvGraphicFramePr/>
                <a:graphic xmlns:a="http://schemas.openxmlformats.org/drawingml/2006/main">
                  <a:graphicData uri="http://schemas.microsoft.com/office/word/2010/wordprocessingShape">
                    <wps:wsp>
                      <wps:cNvSpPr txBox="1"/>
                      <wps:spPr>
                        <a:xfrm>
                          <a:off x="0" y="0"/>
                          <a:ext cx="6025515" cy="217170"/>
                        </a:xfrm>
                        <a:prstGeom prst="rect">
                          <a:avLst/>
                        </a:prstGeom>
                        <a:solidFill>
                          <a:schemeClr val="lt1"/>
                        </a:solidFill>
                        <a:ln w="6350">
                          <a:noFill/>
                        </a:ln>
                      </wps:spPr>
                      <wps:txbx>
                        <w:txbxContent>
                          <w:p w14:paraId="164150EF" w14:textId="29E4140F" w:rsidR="00363BEE" w:rsidRPr="00B0179A" w:rsidRDefault="003A26EF">
                            <w:pPr>
                              <w:rPr>
                                <w:sz w:val="18"/>
                                <w:szCs w:val="18"/>
                              </w:rPr>
                            </w:pPr>
                            <w:r w:rsidRPr="00B0179A">
                              <w:rPr>
                                <w:sz w:val="18"/>
                                <w:szCs w:val="18"/>
                              </w:rPr>
                              <w:t xml:space="preserve">Women seaweed farmers </w:t>
                            </w:r>
                            <w:r w:rsidR="009E634F" w:rsidRPr="00B0179A">
                              <w:rPr>
                                <w:sz w:val="18"/>
                                <w:szCs w:val="18"/>
                              </w:rPr>
                              <w:t>assembling seaweed</w:t>
                            </w:r>
                            <w:r w:rsidR="00685033" w:rsidRPr="00B0179A">
                              <w:rPr>
                                <w:sz w:val="18"/>
                                <w:szCs w:val="18"/>
                              </w:rPr>
                              <w:t xml:space="preserve">. Photo: </w:t>
                            </w:r>
                            <w:r w:rsidR="00B0179A" w:rsidRPr="00B0179A">
                              <w:rPr>
                                <w:sz w:val="18"/>
                                <w:szCs w:val="18"/>
                              </w:rPr>
                              <w:t>JP RWEE/Tanzania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87BFE1" id="_x0000_t202" coordsize="21600,21600" o:spt="202" path="m,l,21600r21600,l21600,xe">
                <v:stroke joinstyle="miter"/>
                <v:path gradientshapeok="t" o:connecttype="rect"/>
              </v:shapetype>
              <v:shape id="Text Box 3" o:spid="_x0000_s1026" type="#_x0000_t202" style="position:absolute;margin-left:423.25pt;margin-top:240.35pt;width:474.45pt;height:17.1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" fillcolor="white [3201]" stroked="f" strokeweight=".5pt">
                <v:textbox>
                  <w:txbxContent>
                    <w:p w14:paraId="164150EF" w14:textId="29E4140F" w:rsidR="00363BEE" w:rsidRPr="00B0179A" w:rsidRDefault="003A26EF">
                      <w:pPr>
                        <w:rPr>
                          <w:sz w:val="18"/>
                          <w:szCs w:val="18"/>
                        </w:rPr>
                      </w:pPr>
                      <w:r w:rsidRPr="00B0179A">
                        <w:rPr>
                          <w:sz w:val="18"/>
                          <w:szCs w:val="18"/>
                        </w:rPr>
                        <w:t xml:space="preserve">Women seaweed farmers </w:t>
                      </w:r>
                      <w:r w:rsidR="009E634F" w:rsidRPr="00B0179A">
                        <w:rPr>
                          <w:sz w:val="18"/>
                          <w:szCs w:val="18"/>
                        </w:rPr>
                        <w:t>assembling seaweed</w:t>
                      </w:r>
                      <w:r w:rsidR="00685033" w:rsidRPr="00B0179A">
                        <w:rPr>
                          <w:sz w:val="18"/>
                          <w:szCs w:val="18"/>
                        </w:rPr>
                        <w:t xml:space="preserve">. Photo: </w:t>
                      </w:r>
                      <w:r w:rsidR="00B0179A" w:rsidRPr="00B0179A">
                        <w:rPr>
                          <w:sz w:val="18"/>
                          <w:szCs w:val="18"/>
                        </w:rPr>
                        <w:t>JP RWEE/Tanzania</w:t>
                      </w:r>
                    </w:p>
                  </w:txbxContent>
                </v:textbox>
                <w10:wrap anchorx="margin"/>
              </v:shape>
            </w:pict>
          </mc:Fallback>
        </mc:AlternateContent>
      </w:r>
      <w:r w:rsidR="00B90D87" w:rsidRPr="00601991">
        <w:rPr>
          <w:b/>
          <w:bCs/>
          <w:caps/>
          <w:sz w:val="22"/>
          <w:szCs w:val="22"/>
        </w:rPr>
        <w:br w:type="page"/>
      </w:r>
    </w:p>
    <w:p w14:paraId="3B9A7ECD" w14:textId="77777777" w:rsidR="00B90D87" w:rsidRPr="00601991" w:rsidRDefault="00B90D87" w:rsidP="00B90D87">
      <w:pPr>
        <w:pStyle w:val="Heading1"/>
        <w:tabs>
          <w:tab w:val="left" w:pos="360"/>
        </w:tabs>
        <w:rPr>
          <w:rFonts w:ascii="Times New Roman" w:hAnsi="Times New Roman"/>
          <w:b/>
          <w:bCs/>
          <w:color w:val="auto"/>
          <w:sz w:val="22"/>
          <w:szCs w:val="22"/>
        </w:rPr>
      </w:pPr>
      <w:r w:rsidRPr="00601991">
        <w:rPr>
          <w:rFonts w:ascii="Times New Roman" w:hAnsi="Times New Roman"/>
          <w:b/>
          <w:bCs/>
          <w:color w:val="auto"/>
          <w:sz w:val="22"/>
          <w:szCs w:val="22"/>
        </w:rPr>
        <w:t>LIST OF ACRONYMS</w:t>
      </w:r>
    </w:p>
    <w:p w14:paraId="5F20DFE7" w14:textId="77777777" w:rsidR="000E7D58" w:rsidRPr="00601991" w:rsidRDefault="000E7D58" w:rsidP="000E7D58">
      <w:pPr>
        <w:rPr>
          <w:sz w:val="22"/>
          <w:szCs w:val="22"/>
        </w:rPr>
      </w:pPr>
    </w:p>
    <w:p w14:paraId="5C3661B4" w14:textId="57FB4F5F" w:rsidR="000E7D58" w:rsidRPr="00601991" w:rsidRDefault="000E7D58" w:rsidP="000E7D58">
      <w:pPr>
        <w:rPr>
          <w:sz w:val="22"/>
          <w:szCs w:val="22"/>
        </w:rPr>
      </w:pPr>
      <w:r w:rsidRPr="00601991">
        <w:rPr>
          <w:sz w:val="22"/>
          <w:szCs w:val="22"/>
        </w:rPr>
        <w:t>BALI – Business Action Learning Initiative</w:t>
      </w:r>
    </w:p>
    <w:p w14:paraId="2D4F2C7B" w14:textId="77777777" w:rsidR="000E7D58" w:rsidRPr="00601991" w:rsidRDefault="000E7D58" w:rsidP="000E7D58">
      <w:pPr>
        <w:rPr>
          <w:sz w:val="22"/>
          <w:szCs w:val="22"/>
        </w:rPr>
      </w:pPr>
      <w:r w:rsidRPr="00601991">
        <w:rPr>
          <w:sz w:val="22"/>
          <w:szCs w:val="22"/>
        </w:rPr>
        <w:t>CCS – Climate Capacity Score</w:t>
      </w:r>
    </w:p>
    <w:p w14:paraId="516A2859" w14:textId="77777777" w:rsidR="000E7D58" w:rsidRPr="00601991" w:rsidRDefault="000E7D58" w:rsidP="000E7D58">
      <w:pPr>
        <w:rPr>
          <w:sz w:val="22"/>
          <w:szCs w:val="22"/>
        </w:rPr>
      </w:pPr>
      <w:r w:rsidRPr="00601991">
        <w:rPr>
          <w:sz w:val="22"/>
          <w:szCs w:val="22"/>
        </w:rPr>
        <w:t>CSA – Climate‑Smart Agriculture</w:t>
      </w:r>
    </w:p>
    <w:p w14:paraId="709ACAFA" w14:textId="77777777" w:rsidR="000E7D58" w:rsidRPr="00601991" w:rsidRDefault="000E7D58" w:rsidP="000E7D58">
      <w:pPr>
        <w:rPr>
          <w:sz w:val="22"/>
          <w:szCs w:val="22"/>
        </w:rPr>
      </w:pPr>
      <w:r w:rsidRPr="00601991">
        <w:rPr>
          <w:sz w:val="22"/>
          <w:szCs w:val="22"/>
        </w:rPr>
        <w:t>CCRO – Certificate of Customary Right of Occupancy</w:t>
      </w:r>
    </w:p>
    <w:p w14:paraId="7D446DA7" w14:textId="080757D3" w:rsidR="00867A54" w:rsidRPr="00601991" w:rsidRDefault="00867A54" w:rsidP="000E7D58">
      <w:pPr>
        <w:rPr>
          <w:sz w:val="22"/>
          <w:szCs w:val="22"/>
        </w:rPr>
      </w:pPr>
      <w:r w:rsidRPr="00601991">
        <w:rPr>
          <w:rStyle w:val="normaltextrun"/>
          <w:sz w:val="22"/>
          <w:szCs w:val="22"/>
        </w:rPr>
        <w:t>FGD</w:t>
      </w:r>
      <w:r w:rsidR="002A2BC2" w:rsidRPr="00601991">
        <w:rPr>
          <w:rStyle w:val="normaltextrun"/>
          <w:sz w:val="22"/>
          <w:szCs w:val="22"/>
        </w:rPr>
        <w:t xml:space="preserve"> </w:t>
      </w:r>
      <w:r w:rsidR="002A2BC2" w:rsidRPr="00601991">
        <w:rPr>
          <w:sz w:val="22"/>
          <w:szCs w:val="22"/>
        </w:rPr>
        <w:t xml:space="preserve">– </w:t>
      </w:r>
      <w:r w:rsidR="002A2BC2" w:rsidRPr="00601991">
        <w:rPr>
          <w:rStyle w:val="normaltextrun"/>
          <w:sz w:val="22"/>
          <w:szCs w:val="22"/>
        </w:rPr>
        <w:t>Focus Group Discussion</w:t>
      </w:r>
      <w:r w:rsidRPr="00601991">
        <w:rPr>
          <w:rStyle w:val="normaltextrun"/>
          <w:sz w:val="22"/>
          <w:szCs w:val="22"/>
        </w:rPr>
        <w:t xml:space="preserve"> </w:t>
      </w:r>
    </w:p>
    <w:p w14:paraId="7D69C131" w14:textId="77777777" w:rsidR="000E7D58" w:rsidRPr="00601991" w:rsidRDefault="000E7D58" w:rsidP="000E7D58">
      <w:pPr>
        <w:rPr>
          <w:sz w:val="22"/>
          <w:szCs w:val="22"/>
        </w:rPr>
      </w:pPr>
      <w:r w:rsidRPr="00601991">
        <w:rPr>
          <w:sz w:val="22"/>
          <w:szCs w:val="22"/>
        </w:rPr>
        <w:t>FIES – Food Insecurity Experience Scale</w:t>
      </w:r>
    </w:p>
    <w:p w14:paraId="5D25760D" w14:textId="77777777" w:rsidR="000E7D58" w:rsidRPr="00601991" w:rsidRDefault="000E7D58" w:rsidP="000E7D58">
      <w:pPr>
        <w:rPr>
          <w:sz w:val="22"/>
          <w:szCs w:val="22"/>
        </w:rPr>
      </w:pPr>
      <w:r w:rsidRPr="00601991">
        <w:rPr>
          <w:sz w:val="22"/>
          <w:szCs w:val="22"/>
        </w:rPr>
        <w:t>GALS – Gender Action Learning System</w:t>
      </w:r>
    </w:p>
    <w:p w14:paraId="012EB74E" w14:textId="77777777" w:rsidR="000E7D58" w:rsidRPr="00601991" w:rsidRDefault="000E7D58" w:rsidP="000E7D58">
      <w:pPr>
        <w:rPr>
          <w:sz w:val="22"/>
          <w:szCs w:val="22"/>
        </w:rPr>
      </w:pPr>
      <w:r w:rsidRPr="00601991">
        <w:rPr>
          <w:sz w:val="22"/>
          <w:szCs w:val="22"/>
        </w:rPr>
        <w:t>GBV – Gender‑Based Violence</w:t>
      </w:r>
    </w:p>
    <w:p w14:paraId="783AD1FF" w14:textId="77777777" w:rsidR="000E7D58" w:rsidRPr="00601991" w:rsidRDefault="000E7D58" w:rsidP="000E7D58">
      <w:pPr>
        <w:rPr>
          <w:sz w:val="22"/>
          <w:szCs w:val="22"/>
        </w:rPr>
      </w:pPr>
      <w:r w:rsidRPr="00601991">
        <w:rPr>
          <w:sz w:val="22"/>
          <w:szCs w:val="22"/>
        </w:rPr>
        <w:t>GAP – Good Agricultural Practices</w:t>
      </w:r>
    </w:p>
    <w:p w14:paraId="0397195B" w14:textId="77777777" w:rsidR="000E7D58" w:rsidRPr="00601991" w:rsidRDefault="000E7D58" w:rsidP="000E7D58">
      <w:pPr>
        <w:rPr>
          <w:sz w:val="22"/>
          <w:szCs w:val="22"/>
        </w:rPr>
      </w:pPr>
      <w:r w:rsidRPr="00601991">
        <w:rPr>
          <w:sz w:val="22"/>
          <w:szCs w:val="22"/>
        </w:rPr>
        <w:t>GRB – Gender‑Responsive Budgeting</w:t>
      </w:r>
    </w:p>
    <w:p w14:paraId="56B45E7F" w14:textId="77777777" w:rsidR="000E7D58" w:rsidRPr="00601991" w:rsidRDefault="000E7D58" w:rsidP="000E7D58">
      <w:pPr>
        <w:rPr>
          <w:sz w:val="22"/>
          <w:szCs w:val="22"/>
        </w:rPr>
      </w:pPr>
      <w:r w:rsidRPr="00601991">
        <w:rPr>
          <w:sz w:val="22"/>
          <w:szCs w:val="22"/>
        </w:rPr>
        <w:t>HLPF – High‑Level Political Forum</w:t>
      </w:r>
    </w:p>
    <w:p w14:paraId="609A0EF1" w14:textId="69D2E03C" w:rsidR="000E7D58" w:rsidRPr="00601991" w:rsidRDefault="000E7D58" w:rsidP="000E7D58">
      <w:pPr>
        <w:rPr>
          <w:sz w:val="22"/>
          <w:szCs w:val="22"/>
        </w:rPr>
      </w:pPr>
      <w:r w:rsidRPr="00601991">
        <w:rPr>
          <w:sz w:val="22"/>
          <w:szCs w:val="22"/>
        </w:rPr>
        <w:t>JP</w:t>
      </w:r>
      <w:r w:rsidR="002A2BC2" w:rsidRPr="00601991">
        <w:rPr>
          <w:sz w:val="22"/>
          <w:szCs w:val="22"/>
        </w:rPr>
        <w:t xml:space="preserve"> </w:t>
      </w:r>
      <w:r w:rsidRPr="00601991">
        <w:rPr>
          <w:sz w:val="22"/>
          <w:szCs w:val="22"/>
        </w:rPr>
        <w:t xml:space="preserve">RWEE – Joint </w:t>
      </w:r>
      <w:proofErr w:type="spellStart"/>
      <w:r w:rsidRPr="00601991">
        <w:rPr>
          <w:sz w:val="22"/>
          <w:szCs w:val="22"/>
        </w:rPr>
        <w:t>Programme</w:t>
      </w:r>
      <w:proofErr w:type="spellEnd"/>
      <w:r w:rsidRPr="00601991">
        <w:rPr>
          <w:sz w:val="22"/>
          <w:szCs w:val="22"/>
        </w:rPr>
        <w:t xml:space="preserve"> on Accelerating Progress Toward Rural Women’s Economic Empowerment</w:t>
      </w:r>
    </w:p>
    <w:p w14:paraId="2C51190C" w14:textId="05683ED6" w:rsidR="0086704F" w:rsidRPr="00601991" w:rsidRDefault="0086704F" w:rsidP="000E7D58">
      <w:pPr>
        <w:rPr>
          <w:rStyle w:val="normaltextrun"/>
          <w:sz w:val="22"/>
          <w:szCs w:val="22"/>
        </w:rPr>
      </w:pPr>
      <w:r w:rsidRPr="00601991">
        <w:rPr>
          <w:sz w:val="22"/>
          <w:szCs w:val="22"/>
        </w:rPr>
        <w:t>KII</w:t>
      </w:r>
      <w:r w:rsidR="002A2BC2" w:rsidRPr="00601991">
        <w:rPr>
          <w:sz w:val="22"/>
          <w:szCs w:val="22"/>
        </w:rPr>
        <w:t xml:space="preserve"> – Key Informant Interview</w:t>
      </w:r>
    </w:p>
    <w:p w14:paraId="113C2778" w14:textId="77777777" w:rsidR="000E7D58" w:rsidRPr="00601991" w:rsidRDefault="000E7D58" w:rsidP="000E7D58">
      <w:pPr>
        <w:rPr>
          <w:sz w:val="22"/>
          <w:szCs w:val="22"/>
        </w:rPr>
      </w:pPr>
      <w:r w:rsidRPr="00601991">
        <w:rPr>
          <w:sz w:val="22"/>
          <w:szCs w:val="22"/>
        </w:rPr>
        <w:t>LGA – Local Government Authority</w:t>
      </w:r>
    </w:p>
    <w:p w14:paraId="4BC2D9FF" w14:textId="77777777" w:rsidR="000E7D58" w:rsidRPr="00601991" w:rsidRDefault="000E7D58" w:rsidP="000E7D58">
      <w:pPr>
        <w:rPr>
          <w:sz w:val="22"/>
          <w:szCs w:val="22"/>
        </w:rPr>
      </w:pPr>
      <w:r w:rsidRPr="00601991">
        <w:rPr>
          <w:sz w:val="22"/>
          <w:szCs w:val="22"/>
        </w:rPr>
        <w:t>MDD‑W – Minimum Dietary Diversity for Women</w:t>
      </w:r>
    </w:p>
    <w:p w14:paraId="0D31D658" w14:textId="77777777" w:rsidR="000E7D58" w:rsidRPr="00601991" w:rsidRDefault="000E7D58" w:rsidP="000E7D58">
      <w:pPr>
        <w:rPr>
          <w:sz w:val="22"/>
          <w:szCs w:val="22"/>
        </w:rPr>
      </w:pPr>
      <w:r w:rsidRPr="00601991">
        <w:rPr>
          <w:sz w:val="22"/>
          <w:szCs w:val="22"/>
        </w:rPr>
        <w:t>MTR – Mid‑Term Review</w:t>
      </w:r>
    </w:p>
    <w:p w14:paraId="4BF8A51E" w14:textId="77777777" w:rsidR="000E7D58" w:rsidRPr="00601991" w:rsidRDefault="000E7D58" w:rsidP="000E7D58">
      <w:pPr>
        <w:rPr>
          <w:sz w:val="22"/>
          <w:szCs w:val="22"/>
        </w:rPr>
      </w:pPr>
      <w:r w:rsidRPr="00601991">
        <w:rPr>
          <w:sz w:val="22"/>
          <w:szCs w:val="22"/>
        </w:rPr>
        <w:t>OFSP – Orange‑Fleshed Sweet Potato</w:t>
      </w:r>
    </w:p>
    <w:p w14:paraId="1CE33DC0" w14:textId="77777777" w:rsidR="000E7D58" w:rsidRPr="00601991" w:rsidRDefault="000E7D58" w:rsidP="000E7D58">
      <w:pPr>
        <w:rPr>
          <w:sz w:val="22"/>
          <w:szCs w:val="22"/>
        </w:rPr>
      </w:pPr>
      <w:r w:rsidRPr="00601991">
        <w:rPr>
          <w:sz w:val="22"/>
          <w:szCs w:val="22"/>
        </w:rPr>
        <w:t>PHL – Post‑Harvest Loss</w:t>
      </w:r>
    </w:p>
    <w:p w14:paraId="54C4BE06" w14:textId="25103469" w:rsidR="000E7D58" w:rsidRPr="00601991" w:rsidRDefault="000E7D58" w:rsidP="000E7D58">
      <w:pPr>
        <w:rPr>
          <w:sz w:val="22"/>
          <w:szCs w:val="22"/>
        </w:rPr>
      </w:pPr>
      <w:r w:rsidRPr="00601991">
        <w:rPr>
          <w:sz w:val="22"/>
          <w:szCs w:val="22"/>
        </w:rPr>
        <w:t>PICS – Purdue Improved Crop Storage</w:t>
      </w:r>
    </w:p>
    <w:p w14:paraId="1ABACCC4" w14:textId="781DA422" w:rsidR="000E7D58" w:rsidRPr="00601991" w:rsidRDefault="000E7D58" w:rsidP="000E7D58">
      <w:pPr>
        <w:rPr>
          <w:sz w:val="22"/>
          <w:szCs w:val="22"/>
        </w:rPr>
      </w:pPr>
      <w:r w:rsidRPr="00601991">
        <w:rPr>
          <w:sz w:val="22"/>
          <w:szCs w:val="22"/>
        </w:rPr>
        <w:t>PUNO – Participating United Nations Organization</w:t>
      </w:r>
    </w:p>
    <w:p w14:paraId="0B4E33DA" w14:textId="77777777" w:rsidR="000E7D58" w:rsidRPr="00601991" w:rsidRDefault="000E7D58" w:rsidP="000E7D58">
      <w:pPr>
        <w:rPr>
          <w:sz w:val="22"/>
          <w:szCs w:val="22"/>
        </w:rPr>
      </w:pPr>
      <w:r w:rsidRPr="00601991">
        <w:rPr>
          <w:sz w:val="22"/>
          <w:szCs w:val="22"/>
        </w:rPr>
        <w:t>SDG – Sustainable Development Goal</w:t>
      </w:r>
    </w:p>
    <w:p w14:paraId="5227F1F5" w14:textId="77516A20" w:rsidR="000E7D58" w:rsidRPr="00601991" w:rsidRDefault="000E7D58" w:rsidP="000E7D58">
      <w:pPr>
        <w:rPr>
          <w:sz w:val="22"/>
          <w:szCs w:val="22"/>
        </w:rPr>
      </w:pPr>
      <w:r w:rsidRPr="00601991">
        <w:rPr>
          <w:sz w:val="22"/>
          <w:szCs w:val="22"/>
        </w:rPr>
        <w:t xml:space="preserve">SBCC – Social </w:t>
      </w:r>
      <w:proofErr w:type="spellStart"/>
      <w:r w:rsidRPr="00601991">
        <w:rPr>
          <w:sz w:val="22"/>
          <w:szCs w:val="22"/>
        </w:rPr>
        <w:t>Behaviour</w:t>
      </w:r>
      <w:proofErr w:type="spellEnd"/>
      <w:r w:rsidRPr="00601991">
        <w:rPr>
          <w:sz w:val="22"/>
          <w:szCs w:val="22"/>
        </w:rPr>
        <w:t xml:space="preserve"> and Communication Change</w:t>
      </w:r>
    </w:p>
    <w:p w14:paraId="01B8A778" w14:textId="5F1E365A" w:rsidR="00DB5FC4" w:rsidRPr="00601991" w:rsidRDefault="00DB5FC4" w:rsidP="000E7D58">
      <w:pPr>
        <w:rPr>
          <w:sz w:val="22"/>
          <w:szCs w:val="22"/>
        </w:rPr>
      </w:pPr>
      <w:r w:rsidRPr="00601991">
        <w:rPr>
          <w:rStyle w:val="normaltextrun"/>
          <w:sz w:val="22"/>
          <w:szCs w:val="22"/>
        </w:rPr>
        <w:t>SME</w:t>
      </w:r>
      <w:r w:rsidR="00DE474C" w:rsidRPr="00601991">
        <w:rPr>
          <w:rStyle w:val="normaltextrun"/>
          <w:sz w:val="22"/>
          <w:szCs w:val="22"/>
        </w:rPr>
        <w:t xml:space="preserve"> </w:t>
      </w:r>
      <w:r w:rsidR="00DE474C" w:rsidRPr="00601991">
        <w:rPr>
          <w:sz w:val="22"/>
          <w:szCs w:val="22"/>
        </w:rPr>
        <w:t>–</w:t>
      </w:r>
      <w:r w:rsidR="00DE474C" w:rsidRPr="00601991">
        <w:rPr>
          <w:rStyle w:val="normaltextrun"/>
          <w:sz w:val="22"/>
          <w:szCs w:val="22"/>
        </w:rPr>
        <w:t xml:space="preserve"> Small and Medium‑Sized Enterprise</w:t>
      </w:r>
    </w:p>
    <w:p w14:paraId="76614F65" w14:textId="06138513" w:rsidR="004B7EBE" w:rsidRPr="00601991" w:rsidRDefault="004B7EBE" w:rsidP="000E7D58">
      <w:pPr>
        <w:rPr>
          <w:sz w:val="22"/>
          <w:szCs w:val="22"/>
        </w:rPr>
      </w:pPr>
      <w:r w:rsidRPr="00601991">
        <w:rPr>
          <w:sz w:val="22"/>
          <w:szCs w:val="22"/>
        </w:rPr>
        <w:t>TASAF</w:t>
      </w:r>
      <w:r w:rsidR="00DE474C" w:rsidRPr="00601991">
        <w:rPr>
          <w:sz w:val="22"/>
          <w:szCs w:val="22"/>
        </w:rPr>
        <w:t xml:space="preserve"> – Tanzania Social Action Fund</w:t>
      </w:r>
    </w:p>
    <w:p w14:paraId="617A33F2" w14:textId="77777777" w:rsidR="000E7D58" w:rsidRPr="00601991" w:rsidRDefault="000E7D58" w:rsidP="000E7D58">
      <w:pPr>
        <w:rPr>
          <w:sz w:val="22"/>
          <w:szCs w:val="22"/>
        </w:rPr>
      </w:pPr>
      <w:r w:rsidRPr="00601991">
        <w:rPr>
          <w:sz w:val="22"/>
          <w:szCs w:val="22"/>
        </w:rPr>
        <w:t>TVET – Technical and Vocational Education and Training</w:t>
      </w:r>
    </w:p>
    <w:p w14:paraId="2827B2FE" w14:textId="77777777" w:rsidR="000E7D58" w:rsidRPr="00601991" w:rsidRDefault="000E7D58" w:rsidP="000E7D58">
      <w:pPr>
        <w:rPr>
          <w:sz w:val="22"/>
          <w:szCs w:val="22"/>
        </w:rPr>
      </w:pPr>
      <w:r w:rsidRPr="00601991">
        <w:rPr>
          <w:sz w:val="22"/>
          <w:szCs w:val="22"/>
        </w:rPr>
        <w:t>TZS – Tanzanian Shilling</w:t>
      </w:r>
    </w:p>
    <w:p w14:paraId="160A7937" w14:textId="77777777" w:rsidR="000E7D58" w:rsidRPr="00601991" w:rsidRDefault="000E7D58" w:rsidP="000E7D58">
      <w:pPr>
        <w:rPr>
          <w:sz w:val="22"/>
          <w:szCs w:val="22"/>
        </w:rPr>
      </w:pPr>
      <w:r w:rsidRPr="00601991">
        <w:rPr>
          <w:sz w:val="22"/>
          <w:szCs w:val="22"/>
        </w:rPr>
        <w:t>UN – United Nations</w:t>
      </w:r>
    </w:p>
    <w:p w14:paraId="2AD8FCA3" w14:textId="77777777" w:rsidR="000E7D58" w:rsidRPr="00601991" w:rsidRDefault="000E7D58" w:rsidP="000E7D58">
      <w:pPr>
        <w:rPr>
          <w:sz w:val="22"/>
          <w:szCs w:val="22"/>
        </w:rPr>
      </w:pPr>
      <w:r w:rsidRPr="00601991">
        <w:rPr>
          <w:sz w:val="22"/>
          <w:szCs w:val="22"/>
        </w:rPr>
        <w:t>USD – United States Dollar</w:t>
      </w:r>
    </w:p>
    <w:p w14:paraId="5F99913F" w14:textId="223D0177" w:rsidR="00C1093B" w:rsidRPr="00601991" w:rsidRDefault="00C1093B" w:rsidP="000E7D58">
      <w:pPr>
        <w:rPr>
          <w:sz w:val="22"/>
          <w:szCs w:val="22"/>
          <w:vertAlign w:val="subscript"/>
        </w:rPr>
      </w:pPr>
      <w:r w:rsidRPr="00601991">
        <w:rPr>
          <w:sz w:val="22"/>
          <w:szCs w:val="22"/>
        </w:rPr>
        <w:t>VG</w:t>
      </w:r>
      <w:r w:rsidR="00CF1AA4" w:rsidRPr="00601991">
        <w:rPr>
          <w:sz w:val="22"/>
          <w:szCs w:val="22"/>
        </w:rPr>
        <w:t>-</w:t>
      </w:r>
      <w:r w:rsidRPr="00601991">
        <w:rPr>
          <w:sz w:val="22"/>
          <w:szCs w:val="22"/>
        </w:rPr>
        <w:t>GEWGE –</w:t>
      </w:r>
      <w:r w:rsidRPr="00601991">
        <w:rPr>
          <w:sz w:val="22"/>
          <w:szCs w:val="22"/>
          <w:vertAlign w:val="subscript"/>
        </w:rPr>
        <w:t xml:space="preserve"> </w:t>
      </w:r>
      <w:r w:rsidRPr="00601991">
        <w:rPr>
          <w:sz w:val="22"/>
          <w:szCs w:val="22"/>
        </w:rPr>
        <w:t>Voluntary Guidelines on Gender Equality and Women’s and Girls’ Empowerment in the Context of Food Security and Nutrition</w:t>
      </w:r>
    </w:p>
    <w:p w14:paraId="3F90D6D7" w14:textId="6160C1E5" w:rsidR="00247559" w:rsidRPr="00601991" w:rsidRDefault="000E7D58" w:rsidP="000E7D58">
      <w:pPr>
        <w:rPr>
          <w:sz w:val="22"/>
          <w:szCs w:val="22"/>
        </w:rPr>
      </w:pPr>
      <w:r w:rsidRPr="00601991">
        <w:rPr>
          <w:sz w:val="22"/>
          <w:szCs w:val="22"/>
        </w:rPr>
        <w:t>VSLA – Village Savings and Loan Association</w:t>
      </w:r>
    </w:p>
    <w:p w14:paraId="507874E3" w14:textId="77777777" w:rsidR="00B90D87" w:rsidRPr="00601991" w:rsidRDefault="00B90D87" w:rsidP="00B90D87">
      <w:pPr>
        <w:rPr>
          <w:sz w:val="22"/>
          <w:szCs w:val="22"/>
        </w:rPr>
      </w:pPr>
    </w:p>
    <w:p w14:paraId="0653A55B" w14:textId="77777777" w:rsidR="00152BB8" w:rsidRDefault="00152BB8" w:rsidP="00B90D87">
      <w:pPr>
        <w:pStyle w:val="Heading1"/>
        <w:tabs>
          <w:tab w:val="left" w:pos="360"/>
        </w:tabs>
        <w:rPr>
          <w:rFonts w:ascii="Times New Roman" w:hAnsi="Times New Roman"/>
          <w:b/>
          <w:bCs/>
          <w:color w:val="auto"/>
          <w:sz w:val="22"/>
          <w:szCs w:val="22"/>
        </w:rPr>
        <w:sectPr w:rsidR="00152BB8" w:rsidSect="00B90D87">
          <w:footerReference w:type="default" r:id="rId16"/>
          <w:footerReference w:type="first" r:id="rId17"/>
          <w:pgSz w:w="12240" w:h="15840" w:code="1"/>
          <w:pgMar w:top="540" w:right="990" w:bottom="851" w:left="806" w:header="720" w:footer="418" w:gutter="0"/>
          <w:cols w:space="720"/>
          <w:docGrid w:linePitch="360"/>
        </w:sectPr>
      </w:pPr>
      <w:bookmarkStart w:id="2" w:name="_Toc249364483"/>
    </w:p>
    <w:p w14:paraId="38290899" w14:textId="0049C270" w:rsidR="00B90D87" w:rsidRPr="00601991" w:rsidRDefault="00B90D87" w:rsidP="00B90D87">
      <w:pPr>
        <w:pStyle w:val="Heading1"/>
        <w:tabs>
          <w:tab w:val="left" w:pos="360"/>
        </w:tabs>
        <w:rPr>
          <w:rFonts w:ascii="Times New Roman" w:hAnsi="Times New Roman"/>
          <w:b/>
          <w:bCs/>
          <w:color w:val="auto"/>
          <w:sz w:val="22"/>
          <w:szCs w:val="22"/>
        </w:rPr>
      </w:pPr>
      <w:r w:rsidRPr="00601991">
        <w:rPr>
          <w:rFonts w:ascii="Times New Roman" w:hAnsi="Times New Roman"/>
          <w:b/>
          <w:bCs/>
          <w:color w:val="auto"/>
          <w:sz w:val="22"/>
          <w:szCs w:val="22"/>
        </w:rPr>
        <w:t xml:space="preserve">EXECUTIVE SUMMARY </w:t>
      </w:r>
    </w:p>
    <w:p w14:paraId="42BF9C8F" w14:textId="77777777" w:rsidR="00691DE3" w:rsidRPr="00601991" w:rsidRDefault="00691DE3" w:rsidP="00691DE3">
      <w:pPr>
        <w:ind w:left="360"/>
        <w:jc w:val="both"/>
        <w:rPr>
          <w:sz w:val="22"/>
          <w:szCs w:val="22"/>
          <w:lang w:eastAsia="x-none"/>
        </w:rPr>
      </w:pPr>
    </w:p>
    <w:p w14:paraId="34718787" w14:textId="7EAEC056" w:rsidR="007C2449" w:rsidRPr="00601991" w:rsidRDefault="007C2449" w:rsidP="007C2449">
      <w:pPr>
        <w:spacing w:after="160" w:line="259" w:lineRule="auto"/>
        <w:jc w:val="both"/>
        <w:rPr>
          <w:sz w:val="22"/>
          <w:szCs w:val="22"/>
        </w:rPr>
      </w:pPr>
      <w:r w:rsidRPr="00601991">
        <w:rPr>
          <w:sz w:val="22"/>
          <w:szCs w:val="22"/>
        </w:rPr>
        <w:t xml:space="preserve">In 2025, JP RWEE Tanzania achieved substantial gains </w:t>
      </w:r>
      <w:r w:rsidRPr="00601991">
        <w:rPr>
          <w:rFonts w:eastAsiaTheme="majorEastAsia"/>
          <w:sz w:val="22"/>
          <w:szCs w:val="22"/>
        </w:rPr>
        <w:t xml:space="preserve">among target </w:t>
      </w:r>
      <w:proofErr w:type="spellStart"/>
      <w:r w:rsidR="00A9595D">
        <w:rPr>
          <w:rFonts w:eastAsiaTheme="majorEastAsia"/>
          <w:sz w:val="22"/>
          <w:szCs w:val="22"/>
        </w:rPr>
        <w:t>programme</w:t>
      </w:r>
      <w:proofErr w:type="spellEnd"/>
      <w:r w:rsidR="00A9595D">
        <w:rPr>
          <w:rFonts w:eastAsiaTheme="majorEastAsia"/>
          <w:sz w:val="22"/>
          <w:szCs w:val="22"/>
        </w:rPr>
        <w:t xml:space="preserve"> </w:t>
      </w:r>
      <w:r w:rsidR="001C061B">
        <w:rPr>
          <w:rFonts w:eastAsiaTheme="majorEastAsia"/>
          <w:sz w:val="22"/>
          <w:szCs w:val="22"/>
        </w:rPr>
        <w:t>p</w:t>
      </w:r>
      <w:r w:rsidR="004B3025">
        <w:rPr>
          <w:sz w:val="22"/>
          <w:szCs w:val="22"/>
        </w:rPr>
        <w:t>articipants</w:t>
      </w:r>
      <w:r w:rsidRPr="00601991">
        <w:rPr>
          <w:sz w:val="22"/>
          <w:szCs w:val="22"/>
        </w:rPr>
        <w:t xml:space="preserve"> in Dodoma, </w:t>
      </w:r>
      <w:proofErr w:type="spellStart"/>
      <w:r w:rsidRPr="00601991">
        <w:rPr>
          <w:sz w:val="22"/>
          <w:szCs w:val="22"/>
        </w:rPr>
        <w:t>Singida</w:t>
      </w:r>
      <w:proofErr w:type="spellEnd"/>
      <w:r w:rsidRPr="00601991">
        <w:rPr>
          <w:sz w:val="22"/>
          <w:szCs w:val="22"/>
        </w:rPr>
        <w:t>, and South Unguja.</w:t>
      </w:r>
      <w:r w:rsidR="004C6F58" w:rsidRPr="00601991">
        <w:rPr>
          <w:sz w:val="22"/>
          <w:szCs w:val="22"/>
        </w:rPr>
        <w:t xml:space="preserve"> </w:t>
      </w:r>
      <w:r w:rsidRPr="00601991">
        <w:rPr>
          <w:sz w:val="22"/>
          <w:szCs w:val="22"/>
        </w:rPr>
        <w:t>Results show stronger food security, rising and more diversified incomes, expanded leadership, and clearer institutional shifts that set up a focused agenda for 2026.</w:t>
      </w:r>
    </w:p>
    <w:p w14:paraId="32B3A936" w14:textId="471A37CA" w:rsidR="00AF063B" w:rsidRPr="00601991" w:rsidRDefault="00AF063B" w:rsidP="007C2449">
      <w:pPr>
        <w:spacing w:after="160" w:line="259" w:lineRule="auto"/>
        <w:jc w:val="both"/>
        <w:rPr>
          <w:sz w:val="22"/>
          <w:szCs w:val="22"/>
        </w:rPr>
      </w:pPr>
      <w:r w:rsidRPr="00601991">
        <w:rPr>
          <w:sz w:val="22"/>
          <w:szCs w:val="22"/>
        </w:rPr>
        <w:t xml:space="preserve">Key </w:t>
      </w:r>
      <w:r w:rsidR="4BE0F9D1" w:rsidRPr="00601991">
        <w:rPr>
          <w:sz w:val="22"/>
          <w:szCs w:val="22"/>
        </w:rPr>
        <w:t>achievements</w:t>
      </w:r>
      <w:r w:rsidRPr="00601991">
        <w:rPr>
          <w:sz w:val="22"/>
          <w:szCs w:val="22"/>
        </w:rPr>
        <w:t xml:space="preserve"> in 2025 include a reduction in households experiencing moderate</w:t>
      </w:r>
      <w:r w:rsidR="004407E7">
        <w:rPr>
          <w:sz w:val="22"/>
          <w:szCs w:val="22"/>
        </w:rPr>
        <w:t>-</w:t>
      </w:r>
      <w:r w:rsidRPr="00601991">
        <w:rPr>
          <w:sz w:val="22"/>
          <w:szCs w:val="22"/>
        </w:rPr>
        <w:t xml:space="preserve">severe food insecurity from 52.7% to 47.0%, a rise in women’s off‑farm income from USD 98 to USD 303, and an increase in women holding community leadership positions from 599 to 803. </w:t>
      </w:r>
      <w:bookmarkStart w:id="3" w:name="_Hlk223088236"/>
      <w:r w:rsidR="00AF5121" w:rsidRPr="00601991">
        <w:rPr>
          <w:sz w:val="22"/>
          <w:szCs w:val="22"/>
        </w:rPr>
        <w:t xml:space="preserve">At institutional level, a milestone was the completion and national validation of </w:t>
      </w:r>
      <w:r w:rsidR="000D538D" w:rsidRPr="00601991">
        <w:rPr>
          <w:sz w:val="22"/>
          <w:szCs w:val="22"/>
        </w:rPr>
        <w:t>Sustainable Development Goal (</w:t>
      </w:r>
      <w:r w:rsidR="00AF5121" w:rsidRPr="00601991">
        <w:rPr>
          <w:sz w:val="22"/>
          <w:szCs w:val="22"/>
        </w:rPr>
        <w:t>SDG</w:t>
      </w:r>
      <w:r w:rsidR="000D538D" w:rsidRPr="00601991">
        <w:rPr>
          <w:sz w:val="22"/>
          <w:szCs w:val="22"/>
        </w:rPr>
        <w:t>)</w:t>
      </w:r>
      <w:r w:rsidR="00AF5121" w:rsidRPr="00601991">
        <w:rPr>
          <w:sz w:val="22"/>
          <w:szCs w:val="22"/>
        </w:rPr>
        <w:t xml:space="preserve"> 5.a.2 legal assessments for Mainland Tanzania and Zanzibar, now integrated into national monitoring frameworks, aligning national monitoring with SDG 5.a.2 and enhancing the systematic use of gender‑equitable land‑governance indicators</w:t>
      </w:r>
      <w:r w:rsidRPr="00601991">
        <w:rPr>
          <w:sz w:val="22"/>
          <w:szCs w:val="22"/>
        </w:rPr>
        <w:t xml:space="preserve">. </w:t>
      </w:r>
      <w:bookmarkEnd w:id="3"/>
      <w:r w:rsidRPr="00601991">
        <w:rPr>
          <w:sz w:val="22"/>
          <w:szCs w:val="22"/>
        </w:rPr>
        <w:t xml:space="preserve">Together, these </w:t>
      </w:r>
      <w:r w:rsidR="33A20564" w:rsidRPr="00601991">
        <w:rPr>
          <w:sz w:val="22"/>
          <w:szCs w:val="22"/>
        </w:rPr>
        <w:t>achievements</w:t>
      </w:r>
      <w:r w:rsidRPr="00601991">
        <w:rPr>
          <w:sz w:val="22"/>
          <w:szCs w:val="22"/>
        </w:rPr>
        <w:t xml:space="preserve"> chart a clear course for targeted acceleration in </w:t>
      </w:r>
      <w:r w:rsidR="005E6F6B" w:rsidRPr="00601991">
        <w:rPr>
          <w:sz w:val="22"/>
          <w:szCs w:val="22"/>
        </w:rPr>
        <w:t>the coming period</w:t>
      </w:r>
      <w:r w:rsidRPr="00601991">
        <w:rPr>
          <w:sz w:val="22"/>
          <w:szCs w:val="22"/>
        </w:rPr>
        <w:t>.</w:t>
      </w:r>
    </w:p>
    <w:p w14:paraId="64B4DA02" w14:textId="02ED22AC" w:rsidR="007C2449" w:rsidRPr="00601991" w:rsidRDefault="00AF063B" w:rsidP="004407E7">
      <w:pPr>
        <w:spacing w:after="160" w:line="259" w:lineRule="auto"/>
        <w:jc w:val="both"/>
        <w:rPr>
          <w:sz w:val="22"/>
          <w:szCs w:val="22"/>
        </w:rPr>
      </w:pPr>
      <w:r w:rsidRPr="00601991">
        <w:rPr>
          <w:sz w:val="22"/>
          <w:szCs w:val="22"/>
        </w:rPr>
        <w:t xml:space="preserve">Under Outcome 1 (Food security and nutrition), expanded adoption of climate‑smart agriculture among women (89.3%) and strengthened post‑harvest practices contributed to improved food security. However, </w:t>
      </w:r>
      <w:r w:rsidR="00632CE9" w:rsidRPr="00601991">
        <w:rPr>
          <w:sz w:val="22"/>
          <w:szCs w:val="22"/>
        </w:rPr>
        <w:t>Minimum Dietary Diversity for Women (</w:t>
      </w:r>
      <w:r w:rsidRPr="00601991">
        <w:rPr>
          <w:sz w:val="22"/>
          <w:szCs w:val="22"/>
        </w:rPr>
        <w:t>MDD‑W</w:t>
      </w:r>
      <w:r w:rsidR="00632CE9" w:rsidRPr="00601991">
        <w:rPr>
          <w:sz w:val="22"/>
          <w:szCs w:val="22"/>
        </w:rPr>
        <w:t>)</w:t>
      </w:r>
      <w:r w:rsidRPr="00601991">
        <w:rPr>
          <w:sz w:val="22"/>
          <w:szCs w:val="22"/>
        </w:rPr>
        <w:t xml:space="preserve"> remained at 44%, signaling that production gains did not yet translate into more diverse diets. This divergence reflects persistent </w:t>
      </w:r>
      <w:proofErr w:type="spellStart"/>
      <w:r w:rsidRPr="00601991">
        <w:rPr>
          <w:sz w:val="22"/>
          <w:szCs w:val="22"/>
        </w:rPr>
        <w:t>behaviour</w:t>
      </w:r>
      <w:proofErr w:type="spellEnd"/>
      <w:r w:rsidRPr="00601991">
        <w:rPr>
          <w:sz w:val="22"/>
          <w:szCs w:val="22"/>
        </w:rPr>
        <w:t xml:space="preserve">, access and seasonality constraints and informs a stronger 2026 focus on nutrition‑sensitive social and </w:t>
      </w:r>
      <w:proofErr w:type="spellStart"/>
      <w:r w:rsidRPr="00601991">
        <w:rPr>
          <w:sz w:val="22"/>
          <w:szCs w:val="22"/>
        </w:rPr>
        <w:t>behaviour</w:t>
      </w:r>
      <w:proofErr w:type="spellEnd"/>
      <w:r w:rsidRPr="00601991">
        <w:rPr>
          <w:sz w:val="22"/>
          <w:szCs w:val="22"/>
        </w:rPr>
        <w:t xml:space="preserve"> change (SBC), kitchen gardens and reliable year‑round access to nutrient‑rich foods</w:t>
      </w:r>
      <w:r w:rsidR="007C2449" w:rsidRPr="00601991">
        <w:rPr>
          <w:sz w:val="22"/>
          <w:szCs w:val="22"/>
        </w:rPr>
        <w:t>.</w:t>
      </w:r>
    </w:p>
    <w:p w14:paraId="513D369E" w14:textId="685862A9" w:rsidR="005E6F6B" w:rsidRPr="00601991" w:rsidRDefault="005E6F6B" w:rsidP="004407E7">
      <w:pPr>
        <w:jc w:val="both"/>
        <w:rPr>
          <w:sz w:val="22"/>
          <w:szCs w:val="22"/>
        </w:rPr>
      </w:pPr>
      <w:r w:rsidRPr="00601991">
        <w:rPr>
          <w:sz w:val="22"/>
          <w:szCs w:val="22"/>
        </w:rPr>
        <w:t>Under Outcome 2 (Income, decent work, and economic autonomy), women’s earnings diversified, with off‑farm income rising to USD 303 and financial inclusion deepening (</w:t>
      </w:r>
      <w:r w:rsidR="00C061D5" w:rsidRPr="00601991">
        <w:rPr>
          <w:sz w:val="22"/>
          <w:szCs w:val="22"/>
        </w:rPr>
        <w:t>Village Savings and Loan Association</w:t>
      </w:r>
      <w:r w:rsidR="00D10D41" w:rsidRPr="00601991">
        <w:rPr>
          <w:sz w:val="22"/>
          <w:szCs w:val="22"/>
        </w:rPr>
        <w:t xml:space="preserve"> (</w:t>
      </w:r>
      <w:r w:rsidRPr="00601991">
        <w:rPr>
          <w:sz w:val="22"/>
          <w:szCs w:val="22"/>
        </w:rPr>
        <w:t>VSLA</w:t>
      </w:r>
      <w:r w:rsidR="00D10D41" w:rsidRPr="00601991">
        <w:rPr>
          <w:sz w:val="22"/>
          <w:szCs w:val="22"/>
        </w:rPr>
        <w:t>)</w:t>
      </w:r>
      <w:r w:rsidRPr="00601991">
        <w:rPr>
          <w:sz w:val="22"/>
          <w:szCs w:val="22"/>
        </w:rPr>
        <w:t xml:space="preserve"> participation increased from 30% to 56.6%; formal account ownership from 12% to 19.6%). At the same time, gains remain vulnerable to market volatility, climate variability and aggregation gaps, which will be addressed through </w:t>
      </w:r>
      <w:r w:rsidR="00DB5E74" w:rsidRPr="00601991">
        <w:rPr>
          <w:sz w:val="22"/>
          <w:szCs w:val="22"/>
        </w:rPr>
        <w:t>a market</w:t>
      </w:r>
      <w:r w:rsidRPr="00601991">
        <w:rPr>
          <w:sz w:val="22"/>
          <w:szCs w:val="22"/>
        </w:rPr>
        <w:t xml:space="preserve">‑readiness package (aggregation models, </w:t>
      </w:r>
      <w:r w:rsidR="00671549" w:rsidRPr="00601991">
        <w:rPr>
          <w:sz w:val="22"/>
          <w:szCs w:val="22"/>
        </w:rPr>
        <w:t>q</w:t>
      </w:r>
      <w:r w:rsidRPr="00601991">
        <w:rPr>
          <w:sz w:val="22"/>
          <w:szCs w:val="22"/>
        </w:rPr>
        <w:t>uality‑compliance, enterprise finance and buyer engagement).</w:t>
      </w:r>
    </w:p>
    <w:p w14:paraId="086E4347" w14:textId="77777777" w:rsidR="00AF063B" w:rsidRPr="00601991" w:rsidRDefault="00AF063B" w:rsidP="004407E7">
      <w:pPr>
        <w:jc w:val="both"/>
        <w:rPr>
          <w:sz w:val="22"/>
          <w:szCs w:val="22"/>
        </w:rPr>
      </w:pPr>
    </w:p>
    <w:p w14:paraId="5B4C9366" w14:textId="59FFDBCA" w:rsidR="007C2449" w:rsidRPr="00601991" w:rsidRDefault="00AF063B" w:rsidP="004407E7">
      <w:pPr>
        <w:jc w:val="both"/>
        <w:rPr>
          <w:sz w:val="22"/>
          <w:szCs w:val="22"/>
        </w:rPr>
      </w:pPr>
      <w:r w:rsidRPr="00601991">
        <w:rPr>
          <w:sz w:val="22"/>
          <w:szCs w:val="22"/>
        </w:rPr>
        <w:t xml:space="preserve">Under Outcome 3 (Voice, agency and leadership), 803 women now hold positions in community structures (up by 204 from 2024). Within households, 89.7% of women report influence over income‑use decisions and 65% report control over major decisions, with peer‑led methodologies (e.g., </w:t>
      </w:r>
      <w:r w:rsidR="00DB40C2" w:rsidRPr="00601991">
        <w:rPr>
          <w:sz w:val="22"/>
          <w:szCs w:val="22"/>
        </w:rPr>
        <w:t>Gender Action Learning System (</w:t>
      </w:r>
      <w:r w:rsidRPr="00601991">
        <w:rPr>
          <w:sz w:val="22"/>
          <w:szCs w:val="22"/>
        </w:rPr>
        <w:t>GALS</w:t>
      </w:r>
      <w:r w:rsidR="00DB40C2" w:rsidRPr="00601991">
        <w:rPr>
          <w:sz w:val="22"/>
          <w:szCs w:val="22"/>
        </w:rPr>
        <w:t>)</w:t>
      </w:r>
      <w:r w:rsidRPr="00601991">
        <w:rPr>
          <w:sz w:val="22"/>
          <w:szCs w:val="22"/>
        </w:rPr>
        <w:t xml:space="preserve"> champions) catalyzing lasting norms change and cascading leadership beyond project facilitation.</w:t>
      </w:r>
    </w:p>
    <w:p w14:paraId="0C4FF467" w14:textId="77777777" w:rsidR="007C2449" w:rsidRPr="00601991" w:rsidRDefault="007C2449" w:rsidP="007C2449">
      <w:pPr>
        <w:jc w:val="both"/>
        <w:rPr>
          <w:sz w:val="22"/>
          <w:szCs w:val="22"/>
        </w:rPr>
      </w:pPr>
    </w:p>
    <w:p w14:paraId="5F443207" w14:textId="196DFA2A" w:rsidR="007C2449" w:rsidRPr="00601991" w:rsidRDefault="00AF063B" w:rsidP="00DD553F">
      <w:pPr>
        <w:jc w:val="both"/>
        <w:rPr>
          <w:sz w:val="22"/>
          <w:szCs w:val="22"/>
        </w:rPr>
      </w:pPr>
      <w:bookmarkStart w:id="4" w:name="_Hlk223084368"/>
      <w:r w:rsidRPr="00601991">
        <w:rPr>
          <w:sz w:val="22"/>
          <w:szCs w:val="22"/>
        </w:rPr>
        <w:t xml:space="preserve">Under Outcome 4 (Institutional and policy shifts), capacities for gender‑responsive planning, budgeting and monitoring strengthened at national and subnational levels. The SDG 5.a.2 assessments (Mainland and Zanzibar) were completed and validated; gender‑responsive budgeting was reinforced across 22 institutions; and gender indicators began to be applied within sector plans, creating clearer administrative pathways for joint titling, gender‑responsive planning and district‑level implementation. Tanzania’s confirmed role as host of the 2026 sub‑regional </w:t>
      </w:r>
      <w:r w:rsidR="00DD553F" w:rsidRPr="00601991">
        <w:rPr>
          <w:sz w:val="22"/>
          <w:szCs w:val="22"/>
        </w:rPr>
        <w:t>Voluntary Guidelines on Gender Equality and Women’s and Girls’ Empowerment in the Context of Food Security and Nutrition (</w:t>
      </w:r>
      <w:r w:rsidRPr="00601991">
        <w:rPr>
          <w:sz w:val="22"/>
          <w:szCs w:val="22"/>
        </w:rPr>
        <w:t>VG</w:t>
      </w:r>
      <w:r w:rsidR="00311593" w:rsidRPr="00601991">
        <w:rPr>
          <w:sz w:val="22"/>
          <w:szCs w:val="22"/>
        </w:rPr>
        <w:t>-</w:t>
      </w:r>
      <w:r w:rsidRPr="00601991">
        <w:rPr>
          <w:sz w:val="22"/>
          <w:szCs w:val="22"/>
        </w:rPr>
        <w:t>GEWGE</w:t>
      </w:r>
      <w:r w:rsidR="00DD553F" w:rsidRPr="00601991">
        <w:rPr>
          <w:sz w:val="22"/>
          <w:szCs w:val="22"/>
        </w:rPr>
        <w:t>)</w:t>
      </w:r>
      <w:r w:rsidRPr="00601991">
        <w:rPr>
          <w:sz w:val="22"/>
          <w:szCs w:val="22"/>
        </w:rPr>
        <w:t xml:space="preserve"> event further elevates visibility and policy uptake.</w:t>
      </w:r>
    </w:p>
    <w:bookmarkEnd w:id="4"/>
    <w:p w14:paraId="4C1762E4" w14:textId="77777777" w:rsidR="00AF063B" w:rsidRPr="00601991" w:rsidRDefault="00AF063B" w:rsidP="007C2449">
      <w:pPr>
        <w:jc w:val="both"/>
        <w:rPr>
          <w:sz w:val="22"/>
          <w:szCs w:val="22"/>
        </w:rPr>
      </w:pPr>
    </w:p>
    <w:p w14:paraId="06BDC07F" w14:textId="0EFF30B6" w:rsidR="007C2449" w:rsidRPr="00601991" w:rsidRDefault="007C2449" w:rsidP="007C2449">
      <w:pPr>
        <w:jc w:val="both"/>
        <w:rPr>
          <w:sz w:val="22"/>
          <w:szCs w:val="22"/>
        </w:rPr>
      </w:pPr>
      <w:r w:rsidRPr="00601991">
        <w:rPr>
          <w:sz w:val="22"/>
          <w:szCs w:val="22"/>
        </w:rPr>
        <w:t xml:space="preserve">At the </w:t>
      </w:r>
      <w:proofErr w:type="spellStart"/>
      <w:r w:rsidRPr="00601991">
        <w:rPr>
          <w:sz w:val="22"/>
          <w:szCs w:val="22"/>
        </w:rPr>
        <w:t>programme</w:t>
      </w:r>
      <w:proofErr w:type="spellEnd"/>
      <w:r w:rsidRPr="00601991">
        <w:rPr>
          <w:sz w:val="22"/>
          <w:szCs w:val="22"/>
        </w:rPr>
        <w:t xml:space="preserve"> goal level, the Community Climate Capacity Score (CCS) increased from 2.30 to 5.73, reflecting stronger climate services and adoption of resilient practices, while risk‑transfer mechanisms (insurance and contingency funds) remain limited and will be </w:t>
      </w:r>
      <w:r w:rsidR="002135F0" w:rsidRPr="00601991">
        <w:rPr>
          <w:sz w:val="22"/>
          <w:szCs w:val="22"/>
        </w:rPr>
        <w:t>prioritized</w:t>
      </w:r>
      <w:r w:rsidRPr="00601991">
        <w:rPr>
          <w:sz w:val="22"/>
          <w:szCs w:val="22"/>
        </w:rPr>
        <w:t xml:space="preserve"> for the remainder of the </w:t>
      </w:r>
      <w:proofErr w:type="spellStart"/>
      <w:r w:rsidRPr="00601991">
        <w:rPr>
          <w:sz w:val="22"/>
          <w:szCs w:val="22"/>
        </w:rPr>
        <w:t>programme</w:t>
      </w:r>
      <w:proofErr w:type="spellEnd"/>
      <w:r w:rsidRPr="00601991">
        <w:rPr>
          <w:sz w:val="22"/>
          <w:szCs w:val="22"/>
        </w:rPr>
        <w:t xml:space="preserve"> cycle. For food security among </w:t>
      </w:r>
      <w:proofErr w:type="spellStart"/>
      <w:r w:rsidRPr="00601991">
        <w:rPr>
          <w:sz w:val="22"/>
          <w:szCs w:val="22"/>
        </w:rPr>
        <w:t>programme</w:t>
      </w:r>
      <w:proofErr w:type="spellEnd"/>
      <w:r w:rsidRPr="00601991">
        <w:rPr>
          <w:sz w:val="22"/>
          <w:szCs w:val="22"/>
        </w:rPr>
        <w:t xml:space="preserve"> target households in intervention locations, the share experiencing moderate or severe Food Insecurity Experience Scale (FIES)</w:t>
      </w:r>
      <w:r w:rsidRPr="00601991">
        <w:rPr>
          <w:rStyle w:val="FootnoteReference"/>
          <w:sz w:val="22"/>
          <w:szCs w:val="22"/>
        </w:rPr>
        <w:footnoteReference w:id="9"/>
      </w:r>
      <w:r w:rsidRPr="00601991">
        <w:rPr>
          <w:sz w:val="22"/>
          <w:szCs w:val="22"/>
        </w:rPr>
        <w:t xml:space="preserve"> declined from 52.7 percent to 47.0 percent. However, severe FIES increased from 19.5 percent to 21.4 percent, indicating pockets of acute vulnerability requiring more targeted and shock‑responsive support.</w:t>
      </w:r>
    </w:p>
    <w:p w14:paraId="7282141E" w14:textId="77777777" w:rsidR="007C2449" w:rsidRPr="00601991" w:rsidRDefault="007C2449" w:rsidP="007C2449">
      <w:pPr>
        <w:jc w:val="both"/>
        <w:rPr>
          <w:sz w:val="22"/>
          <w:szCs w:val="22"/>
        </w:rPr>
      </w:pPr>
    </w:p>
    <w:p w14:paraId="17BE7EFB" w14:textId="7B2B853F" w:rsidR="00664AC4" w:rsidRPr="00601991" w:rsidRDefault="00664AC4" w:rsidP="007C2449">
      <w:pPr>
        <w:jc w:val="both"/>
        <w:rPr>
          <w:sz w:val="22"/>
          <w:szCs w:val="22"/>
        </w:rPr>
      </w:pPr>
      <w:r w:rsidRPr="00601991">
        <w:rPr>
          <w:sz w:val="22"/>
          <w:szCs w:val="22"/>
        </w:rPr>
        <w:t xml:space="preserve">Building on the gains achieved in 2025, the </w:t>
      </w:r>
      <w:proofErr w:type="spellStart"/>
      <w:r w:rsidR="009209FD">
        <w:rPr>
          <w:sz w:val="22"/>
          <w:szCs w:val="22"/>
        </w:rPr>
        <w:t>p</w:t>
      </w:r>
      <w:r w:rsidRPr="00601991">
        <w:rPr>
          <w:sz w:val="22"/>
          <w:szCs w:val="22"/>
        </w:rPr>
        <w:t>rogramme</w:t>
      </w:r>
      <w:proofErr w:type="spellEnd"/>
      <w:r w:rsidRPr="00601991">
        <w:rPr>
          <w:sz w:val="22"/>
          <w:szCs w:val="22"/>
        </w:rPr>
        <w:t xml:space="preserve"> will focus on consolidating progress while strengthening targeted support for communities and groups facing the highest levels of food insecurity and vulnerability. Priority actions will </w:t>
      </w:r>
      <w:proofErr w:type="spellStart"/>
      <w:r w:rsidRPr="00601991">
        <w:rPr>
          <w:sz w:val="22"/>
          <w:szCs w:val="22"/>
        </w:rPr>
        <w:t>centre</w:t>
      </w:r>
      <w:proofErr w:type="spellEnd"/>
      <w:r w:rsidRPr="00601991">
        <w:rPr>
          <w:sz w:val="22"/>
          <w:szCs w:val="22"/>
        </w:rPr>
        <w:t xml:space="preserve"> on accelerating nutrition outcomes through intensified </w:t>
      </w:r>
      <w:proofErr w:type="spellStart"/>
      <w:r w:rsidRPr="00601991">
        <w:rPr>
          <w:sz w:val="22"/>
          <w:szCs w:val="22"/>
        </w:rPr>
        <w:t>behaviour</w:t>
      </w:r>
      <w:proofErr w:type="spellEnd"/>
      <w:r w:rsidRPr="00601991">
        <w:rPr>
          <w:sz w:val="22"/>
          <w:szCs w:val="22"/>
        </w:rPr>
        <w:t xml:space="preserve">‑change efforts and diversified household production; reducing persistent post‑harvest losses through climate‑adaptive storage and handling solutions; and advancing market‑readiness by strengthening aggregation, quality‑compliance, and enterprise‑finance pathways to sustain income growth. At institutional level, the </w:t>
      </w:r>
      <w:proofErr w:type="spellStart"/>
      <w:r w:rsidRPr="00601991">
        <w:rPr>
          <w:sz w:val="22"/>
          <w:szCs w:val="22"/>
        </w:rPr>
        <w:t>programme</w:t>
      </w:r>
      <w:proofErr w:type="spellEnd"/>
      <w:r w:rsidRPr="00601991">
        <w:rPr>
          <w:sz w:val="22"/>
          <w:szCs w:val="22"/>
        </w:rPr>
        <w:t xml:space="preserve"> will deepen gender‑responsive planning, budgeting, and monitoring across national and subnational systems, ensuring that the commitments emerging from the SDG 5.a.2 assessments are operationalized. Together, these priorities position the </w:t>
      </w:r>
      <w:proofErr w:type="spellStart"/>
      <w:r w:rsidRPr="00601991">
        <w:rPr>
          <w:sz w:val="22"/>
          <w:szCs w:val="22"/>
        </w:rPr>
        <w:t>programme</w:t>
      </w:r>
      <w:proofErr w:type="spellEnd"/>
      <w:r w:rsidRPr="00601991">
        <w:rPr>
          <w:sz w:val="22"/>
          <w:szCs w:val="22"/>
        </w:rPr>
        <w:t xml:space="preserve"> to safeguard gains, close remaining gaps, and further accelerate rural women’s economic empowerment in 2026 and beyond.</w:t>
      </w:r>
    </w:p>
    <w:p w14:paraId="1996535C" w14:textId="28B4EB13" w:rsidR="00B90D87" w:rsidRPr="00601991" w:rsidRDefault="00B90D87" w:rsidP="00B90D87">
      <w:pPr>
        <w:pStyle w:val="Heading1"/>
        <w:numPr>
          <w:ilvl w:val="0"/>
          <w:numId w:val="1"/>
        </w:numPr>
        <w:tabs>
          <w:tab w:val="clear" w:pos="1080"/>
          <w:tab w:val="left" w:pos="360"/>
        </w:tabs>
        <w:ind w:left="360" w:hanging="360"/>
        <w:rPr>
          <w:rFonts w:ascii="Times New Roman" w:hAnsi="Times New Roman"/>
          <w:b/>
          <w:bCs/>
          <w:color w:val="auto"/>
          <w:sz w:val="22"/>
          <w:szCs w:val="22"/>
        </w:rPr>
      </w:pPr>
      <w:r w:rsidRPr="00601991">
        <w:rPr>
          <w:rFonts w:ascii="Times New Roman" w:hAnsi="Times New Roman"/>
          <w:b/>
          <w:bCs/>
          <w:color w:val="auto"/>
          <w:sz w:val="22"/>
          <w:szCs w:val="22"/>
        </w:rPr>
        <w:t>Purpose</w:t>
      </w:r>
      <w:bookmarkEnd w:id="2"/>
    </w:p>
    <w:p w14:paraId="763D5BE4" w14:textId="437B4D24" w:rsidR="00EA46A3" w:rsidRPr="00601991" w:rsidRDefault="00EA46A3" w:rsidP="000E6C88">
      <w:pPr>
        <w:jc w:val="both"/>
        <w:rPr>
          <w:sz w:val="22"/>
          <w:szCs w:val="22"/>
          <w:lang w:eastAsia="x-none"/>
        </w:rPr>
      </w:pPr>
      <w:r w:rsidRPr="00601991">
        <w:rPr>
          <w:sz w:val="22"/>
          <w:szCs w:val="22"/>
          <w:lang w:eastAsia="x-none"/>
        </w:rPr>
        <w:t xml:space="preserve">The purpose of the Joint </w:t>
      </w:r>
      <w:proofErr w:type="spellStart"/>
      <w:r w:rsidRPr="00601991">
        <w:rPr>
          <w:sz w:val="22"/>
          <w:szCs w:val="22"/>
          <w:lang w:eastAsia="x-none"/>
        </w:rPr>
        <w:t>Programme</w:t>
      </w:r>
      <w:proofErr w:type="spellEnd"/>
      <w:r w:rsidRPr="00601991">
        <w:rPr>
          <w:sz w:val="22"/>
          <w:szCs w:val="22"/>
          <w:lang w:eastAsia="x-none"/>
        </w:rPr>
        <w:t xml:space="preserve"> is to advance rural women’s economic empowerment by strengthening livelihoods, resilience, voice and rights. The </w:t>
      </w:r>
      <w:proofErr w:type="spellStart"/>
      <w:r w:rsidRPr="00601991">
        <w:rPr>
          <w:sz w:val="22"/>
          <w:szCs w:val="22"/>
          <w:lang w:eastAsia="x-none"/>
        </w:rPr>
        <w:t>programme</w:t>
      </w:r>
      <w:proofErr w:type="spellEnd"/>
      <w:r w:rsidRPr="00601991">
        <w:rPr>
          <w:sz w:val="22"/>
          <w:szCs w:val="22"/>
          <w:lang w:eastAsia="x-none"/>
        </w:rPr>
        <w:t xml:space="preserve"> aims to improve food security and nutrition, increase income and decent work opportunities, enhance women’s leadership and decision‑making power, and support gender‑responsive policies and institutional systems.</w:t>
      </w:r>
    </w:p>
    <w:p w14:paraId="2AFB38E8" w14:textId="77777777" w:rsidR="00EA46A3" w:rsidRPr="00601991" w:rsidRDefault="00EA46A3" w:rsidP="00EA46A3">
      <w:pPr>
        <w:ind w:left="360"/>
        <w:jc w:val="both"/>
        <w:rPr>
          <w:sz w:val="22"/>
          <w:szCs w:val="22"/>
          <w:lang w:eastAsia="x-none"/>
        </w:rPr>
      </w:pPr>
    </w:p>
    <w:p w14:paraId="0162DD4B" w14:textId="7EA4B24A" w:rsidR="00F96CD3" w:rsidRPr="00601991" w:rsidRDefault="00EF52EC" w:rsidP="000E6C88">
      <w:pPr>
        <w:jc w:val="both"/>
        <w:rPr>
          <w:sz w:val="22"/>
          <w:szCs w:val="22"/>
        </w:rPr>
      </w:pPr>
      <w:r w:rsidRPr="00601991">
        <w:rPr>
          <w:sz w:val="22"/>
          <w:szCs w:val="22"/>
        </w:rPr>
        <w:t xml:space="preserve">In 2025, the </w:t>
      </w:r>
      <w:proofErr w:type="spellStart"/>
      <w:r w:rsidRPr="00601991">
        <w:rPr>
          <w:sz w:val="22"/>
          <w:szCs w:val="22"/>
        </w:rPr>
        <w:t>programme</w:t>
      </w:r>
      <w:proofErr w:type="spellEnd"/>
      <w:r w:rsidRPr="00601991">
        <w:rPr>
          <w:sz w:val="22"/>
          <w:szCs w:val="22"/>
        </w:rPr>
        <w:t xml:space="preserve"> reached 6,800 rural women and 1,200 men across Dodoma, </w:t>
      </w:r>
      <w:proofErr w:type="spellStart"/>
      <w:r w:rsidRPr="00601991">
        <w:rPr>
          <w:sz w:val="22"/>
          <w:szCs w:val="22"/>
        </w:rPr>
        <w:t>Singida</w:t>
      </w:r>
      <w:proofErr w:type="spellEnd"/>
      <w:r w:rsidRPr="00601991">
        <w:rPr>
          <w:sz w:val="22"/>
          <w:szCs w:val="22"/>
        </w:rPr>
        <w:t xml:space="preserve">, and South Unguja, </w:t>
      </w:r>
      <w:r w:rsidR="00DF23F9" w:rsidRPr="00601991">
        <w:rPr>
          <w:sz w:val="22"/>
          <w:szCs w:val="22"/>
        </w:rPr>
        <w:t xml:space="preserve">with target groups clearly aligned to the </w:t>
      </w:r>
      <w:r w:rsidR="00F96CD3" w:rsidRPr="00601991">
        <w:rPr>
          <w:sz w:val="22"/>
          <w:szCs w:val="22"/>
        </w:rPr>
        <w:t xml:space="preserve">Annual </w:t>
      </w:r>
      <w:r w:rsidR="00DF23F9" w:rsidRPr="00601991">
        <w:rPr>
          <w:sz w:val="22"/>
          <w:szCs w:val="22"/>
        </w:rPr>
        <w:t>W</w:t>
      </w:r>
      <w:r w:rsidR="00F96CD3" w:rsidRPr="00601991">
        <w:rPr>
          <w:sz w:val="22"/>
          <w:szCs w:val="22"/>
        </w:rPr>
        <w:t xml:space="preserve">ork </w:t>
      </w:r>
      <w:r w:rsidR="00DF23F9" w:rsidRPr="00601991">
        <w:rPr>
          <w:sz w:val="22"/>
          <w:szCs w:val="22"/>
        </w:rPr>
        <w:t>P</w:t>
      </w:r>
      <w:r w:rsidR="00F96CD3" w:rsidRPr="00601991">
        <w:rPr>
          <w:sz w:val="22"/>
          <w:szCs w:val="22"/>
        </w:rPr>
        <w:t>lan (AWP)</w:t>
      </w:r>
      <w:r w:rsidR="00DF23F9" w:rsidRPr="00601991">
        <w:rPr>
          <w:sz w:val="22"/>
          <w:szCs w:val="22"/>
        </w:rPr>
        <w:t xml:space="preserve"> 2025 priorities </w:t>
      </w:r>
      <w:r w:rsidR="000E6C88" w:rsidRPr="00601991">
        <w:rPr>
          <w:sz w:val="22"/>
          <w:szCs w:val="22"/>
        </w:rPr>
        <w:t>including</w:t>
      </w:r>
      <w:r w:rsidRPr="00601991">
        <w:rPr>
          <w:sz w:val="22"/>
          <w:szCs w:val="22"/>
        </w:rPr>
        <w:t xml:space="preserve"> diverse groups whose experiences are shaped by intersecting factors such as gender, age, disability, livelihood, caregiving responsibilities, and access to resources. </w:t>
      </w:r>
      <w:r w:rsidR="004B3025">
        <w:rPr>
          <w:sz w:val="22"/>
          <w:szCs w:val="22"/>
        </w:rPr>
        <w:t>Participants</w:t>
      </w:r>
      <w:r w:rsidRPr="00601991">
        <w:rPr>
          <w:sz w:val="22"/>
          <w:szCs w:val="22"/>
        </w:rPr>
        <w:t xml:space="preserve"> included smallholder farmers engaged in seaweed, sorghum, sunflower, and horticulture value chains; youth entering agricultural and entrepreneurial pathways; women leaders and community champions driving local mobilization; and members of VSLAs relying on informal financial mechanisms. The </w:t>
      </w:r>
      <w:proofErr w:type="spellStart"/>
      <w:r w:rsidRPr="00601991">
        <w:rPr>
          <w:sz w:val="22"/>
          <w:szCs w:val="22"/>
        </w:rPr>
        <w:t>programme</w:t>
      </w:r>
      <w:proofErr w:type="spellEnd"/>
      <w:r w:rsidRPr="00601991">
        <w:rPr>
          <w:sz w:val="22"/>
          <w:szCs w:val="22"/>
        </w:rPr>
        <w:t xml:space="preserve"> also supported households with pregnant or breastfeeding women and children under five, who face heightened risks of food insecurity and malnutrition. People with disabilities were intentionally and indirectly included, recognizing the compounded barriers they encounter in accessing economic opportunities, alongside households supported through the Tanzania Social Action Fund (TASAF), many of whom experience chronic poverty and limited productive assets. Men participated as partners and allies in promoting equitable household decision‑making and challenging restrictive social norms. </w:t>
      </w:r>
      <w:r w:rsidR="00F96CD3" w:rsidRPr="00601991">
        <w:rPr>
          <w:sz w:val="22"/>
          <w:szCs w:val="22"/>
        </w:rPr>
        <w:t xml:space="preserve">In addition to direct </w:t>
      </w:r>
      <w:r w:rsidR="004B3025">
        <w:rPr>
          <w:sz w:val="22"/>
          <w:szCs w:val="22"/>
        </w:rPr>
        <w:t>Participants</w:t>
      </w:r>
      <w:r w:rsidR="00F96CD3" w:rsidRPr="00601991">
        <w:rPr>
          <w:sz w:val="22"/>
          <w:szCs w:val="22"/>
        </w:rPr>
        <w:t xml:space="preserve">, the </w:t>
      </w:r>
      <w:proofErr w:type="spellStart"/>
      <w:r w:rsidR="00F96CD3" w:rsidRPr="00601991">
        <w:rPr>
          <w:sz w:val="22"/>
          <w:szCs w:val="22"/>
        </w:rPr>
        <w:t>programme</w:t>
      </w:r>
      <w:proofErr w:type="spellEnd"/>
      <w:r w:rsidR="00F96CD3" w:rsidRPr="00601991">
        <w:rPr>
          <w:sz w:val="22"/>
          <w:szCs w:val="22"/>
        </w:rPr>
        <w:t xml:space="preserve"> worked with community leaders, local government authorities, market actors, and financial institutions to strengthen market linkages, service delivery, and the broader enabling environment.</w:t>
      </w:r>
    </w:p>
    <w:p w14:paraId="0CC4D0CC" w14:textId="77777777" w:rsidR="00EA46A3" w:rsidRPr="00601991" w:rsidRDefault="00EA46A3" w:rsidP="00F96CD3">
      <w:pPr>
        <w:jc w:val="both"/>
        <w:rPr>
          <w:sz w:val="22"/>
          <w:szCs w:val="22"/>
          <w:lang w:eastAsia="x-none"/>
        </w:rPr>
      </w:pPr>
    </w:p>
    <w:p w14:paraId="29A748F2" w14:textId="34C495A4" w:rsidR="00EF52EC" w:rsidRPr="00601991" w:rsidRDefault="00EF52EC" w:rsidP="000E6C88">
      <w:pPr>
        <w:jc w:val="both"/>
        <w:rPr>
          <w:sz w:val="22"/>
          <w:szCs w:val="22"/>
        </w:rPr>
      </w:pPr>
      <w:r w:rsidRPr="00601991">
        <w:rPr>
          <w:sz w:val="22"/>
          <w:szCs w:val="22"/>
        </w:rPr>
        <w:t xml:space="preserve">The 2025 workplan </w:t>
      </w:r>
      <w:r w:rsidR="002135F0" w:rsidRPr="00601991">
        <w:rPr>
          <w:sz w:val="22"/>
          <w:szCs w:val="22"/>
        </w:rPr>
        <w:t>prioritized</w:t>
      </w:r>
      <w:r w:rsidRPr="00601991">
        <w:rPr>
          <w:sz w:val="22"/>
          <w:szCs w:val="22"/>
        </w:rPr>
        <w:t xml:space="preserve"> climate</w:t>
      </w:r>
      <w:r w:rsidR="716E3E22" w:rsidRPr="00601991">
        <w:rPr>
          <w:sz w:val="22"/>
          <w:szCs w:val="22"/>
        </w:rPr>
        <w:t xml:space="preserve"> </w:t>
      </w:r>
      <w:r w:rsidRPr="00601991">
        <w:rPr>
          <w:sz w:val="22"/>
          <w:szCs w:val="22"/>
        </w:rPr>
        <w:t>smart and nutrition</w:t>
      </w:r>
      <w:r w:rsidR="09EB0934" w:rsidRPr="00601991">
        <w:rPr>
          <w:sz w:val="22"/>
          <w:szCs w:val="22"/>
        </w:rPr>
        <w:t xml:space="preserve"> </w:t>
      </w:r>
      <w:r w:rsidRPr="00601991">
        <w:rPr>
          <w:sz w:val="22"/>
          <w:szCs w:val="22"/>
        </w:rPr>
        <w:t>sensitive agriculture; women’s entrepreneurship and value addition through Rural Invest training, mentoring, Technical and Vocational Education and Training (TVET), and market linkages; and gender</w:t>
      </w:r>
      <w:r w:rsidR="4AB8AB29" w:rsidRPr="00601991">
        <w:rPr>
          <w:sz w:val="22"/>
          <w:szCs w:val="22"/>
        </w:rPr>
        <w:t xml:space="preserve"> </w:t>
      </w:r>
      <w:r w:rsidRPr="00601991">
        <w:rPr>
          <w:sz w:val="22"/>
          <w:szCs w:val="22"/>
        </w:rPr>
        <w:t xml:space="preserve">transformative approaches including SASA Tools, community dialogues, </w:t>
      </w:r>
      <w:r w:rsidR="000A722B" w:rsidRPr="00601991">
        <w:rPr>
          <w:sz w:val="22"/>
          <w:szCs w:val="22"/>
        </w:rPr>
        <w:t>G</w:t>
      </w:r>
      <w:r w:rsidRPr="00601991">
        <w:rPr>
          <w:sz w:val="22"/>
          <w:szCs w:val="22"/>
        </w:rPr>
        <w:t xml:space="preserve">ALS, Dimitra Clubs, the Business Action Learning Initiative (BALI), and Social </w:t>
      </w:r>
      <w:proofErr w:type="spellStart"/>
      <w:r w:rsidRPr="00601991">
        <w:rPr>
          <w:sz w:val="22"/>
          <w:szCs w:val="22"/>
        </w:rPr>
        <w:t>Behaviour</w:t>
      </w:r>
      <w:proofErr w:type="spellEnd"/>
      <w:r w:rsidRPr="00601991">
        <w:rPr>
          <w:sz w:val="22"/>
          <w:szCs w:val="22"/>
        </w:rPr>
        <w:t xml:space="preserve"> Change Communication (SBCC). Both GALS and Dimitra Clubs were implemented within the same project </w:t>
      </w:r>
      <w:proofErr w:type="gramStart"/>
      <w:r w:rsidRPr="00601991">
        <w:rPr>
          <w:sz w:val="22"/>
          <w:szCs w:val="22"/>
        </w:rPr>
        <w:t>locations</w:t>
      </w:r>
      <w:proofErr w:type="gramEnd"/>
      <w:r w:rsidRPr="00601991">
        <w:rPr>
          <w:sz w:val="22"/>
          <w:szCs w:val="22"/>
        </w:rPr>
        <w:t>; however, the two methodologies followed different entry points and modalities. Dimitra Clubs engaged participants collectively through structured group dialogues and community action, while GALS began with individual life</w:t>
      </w:r>
      <w:r w:rsidR="00693A50" w:rsidRPr="00601991">
        <w:rPr>
          <w:sz w:val="22"/>
          <w:szCs w:val="22"/>
        </w:rPr>
        <w:t xml:space="preserve"> </w:t>
      </w:r>
      <w:r w:rsidRPr="00601991">
        <w:rPr>
          <w:sz w:val="22"/>
          <w:szCs w:val="22"/>
        </w:rPr>
        <w:t xml:space="preserve">planning and empowerment tools that later expanded to household members and the wider community. Thus, although geographically aligned, </w:t>
      </w:r>
      <w:proofErr w:type="gramStart"/>
      <w:r w:rsidRPr="00601991">
        <w:rPr>
          <w:sz w:val="22"/>
          <w:szCs w:val="22"/>
        </w:rPr>
        <w:t>the approaches</w:t>
      </w:r>
      <w:proofErr w:type="gramEnd"/>
      <w:r w:rsidRPr="00601991">
        <w:rPr>
          <w:sz w:val="22"/>
          <w:szCs w:val="22"/>
        </w:rPr>
        <w:t xml:space="preserve"> complemented each other by applying distinct pathways for social and gender transformation. The workplan also supported an enabling environment through legal literacy, policy dialogue, and capacity strengthening for gender</w:t>
      </w:r>
      <w:r w:rsidR="00693A50" w:rsidRPr="00601991">
        <w:rPr>
          <w:sz w:val="22"/>
          <w:szCs w:val="22"/>
        </w:rPr>
        <w:t xml:space="preserve"> </w:t>
      </w:r>
      <w:r w:rsidRPr="00601991">
        <w:rPr>
          <w:sz w:val="22"/>
          <w:szCs w:val="22"/>
        </w:rPr>
        <w:t>responsive planning, budgeting, and implementation.</w:t>
      </w:r>
    </w:p>
    <w:p w14:paraId="1DC4B34F" w14:textId="77777777" w:rsidR="00F96CD3" w:rsidRPr="00601991" w:rsidRDefault="00F96CD3" w:rsidP="000E6C88">
      <w:pPr>
        <w:jc w:val="both"/>
        <w:rPr>
          <w:sz w:val="22"/>
          <w:szCs w:val="22"/>
        </w:rPr>
      </w:pPr>
    </w:p>
    <w:p w14:paraId="18D9A0E7" w14:textId="081DB191" w:rsidR="00EA46A3" w:rsidRPr="00601991" w:rsidRDefault="00F96CD3" w:rsidP="000E6C88">
      <w:pPr>
        <w:jc w:val="both"/>
        <w:rPr>
          <w:sz w:val="22"/>
          <w:szCs w:val="22"/>
        </w:rPr>
      </w:pPr>
      <w:r w:rsidRPr="00601991">
        <w:rPr>
          <w:sz w:val="22"/>
          <w:szCs w:val="22"/>
        </w:rPr>
        <w:t>Overall, the 2025 activities advanced the AWP priorities by enhancing rural women’s access to productive resources, strengthening their economic agency, increasing their leadership and decision‑making roles, and supporting systems and policies that reinforce their long‑term rights and resilience.</w:t>
      </w:r>
      <w:r w:rsidR="00EA46A3" w:rsidRPr="00601991">
        <w:rPr>
          <w:sz w:val="22"/>
          <w:szCs w:val="22"/>
          <w:lang w:eastAsia="x-none"/>
        </w:rPr>
        <w:t xml:space="preserve">     </w:t>
      </w:r>
    </w:p>
    <w:p w14:paraId="697BDCB2" w14:textId="3FAB0E12" w:rsidR="00B90D87" w:rsidRPr="00601991" w:rsidRDefault="00B90D87" w:rsidP="00B90D87">
      <w:pPr>
        <w:pStyle w:val="Heading1"/>
        <w:numPr>
          <w:ilvl w:val="0"/>
          <w:numId w:val="1"/>
        </w:numPr>
        <w:tabs>
          <w:tab w:val="clear" w:pos="1080"/>
          <w:tab w:val="left" w:pos="360"/>
        </w:tabs>
        <w:ind w:left="360" w:hanging="360"/>
        <w:rPr>
          <w:rFonts w:ascii="Times New Roman" w:hAnsi="Times New Roman"/>
          <w:b/>
          <w:bCs/>
          <w:color w:val="auto"/>
          <w:sz w:val="22"/>
          <w:szCs w:val="22"/>
        </w:rPr>
      </w:pPr>
      <w:bookmarkStart w:id="5" w:name="_Toc249364486"/>
      <w:r w:rsidRPr="00601991">
        <w:rPr>
          <w:rFonts w:ascii="Times New Roman" w:hAnsi="Times New Roman"/>
          <w:b/>
          <w:bCs/>
          <w:color w:val="auto"/>
          <w:sz w:val="22"/>
          <w:szCs w:val="22"/>
        </w:rPr>
        <w:t>Results</w:t>
      </w:r>
      <w:bookmarkEnd w:id="5"/>
      <w:r w:rsidRPr="00601991">
        <w:rPr>
          <w:rFonts w:ascii="Times New Roman" w:hAnsi="Times New Roman"/>
          <w:b/>
          <w:bCs/>
          <w:color w:val="auto"/>
          <w:sz w:val="22"/>
          <w:szCs w:val="22"/>
        </w:rPr>
        <w:t xml:space="preserve"> </w:t>
      </w:r>
    </w:p>
    <w:p w14:paraId="2E020714" w14:textId="7FB62599" w:rsidR="006C083B" w:rsidRPr="008C6950" w:rsidRDefault="006C083B" w:rsidP="006C083B">
      <w:pPr>
        <w:jc w:val="both"/>
        <w:rPr>
          <w:sz w:val="22"/>
          <w:szCs w:val="22"/>
        </w:rPr>
      </w:pPr>
      <w:r w:rsidRPr="008C6950">
        <w:rPr>
          <w:sz w:val="22"/>
          <w:szCs w:val="22"/>
        </w:rPr>
        <w:t>Implementation of the 2025 Annual Workplan progressed strongly across all outcomes. Of the 83 planned activities, 70 were fully implemented during the year, reflecting an overall implementation rate of around 84%.</w:t>
      </w:r>
      <w:r w:rsidR="00F3294A">
        <w:rPr>
          <w:sz w:val="22"/>
          <w:szCs w:val="22"/>
        </w:rPr>
        <w:t xml:space="preserve"> </w:t>
      </w:r>
      <w:r w:rsidRPr="008C6950">
        <w:rPr>
          <w:sz w:val="22"/>
          <w:szCs w:val="22"/>
        </w:rPr>
        <w:t xml:space="preserve">These completed activities covered the core areas of the </w:t>
      </w:r>
      <w:proofErr w:type="spellStart"/>
      <w:r w:rsidRPr="008C6950">
        <w:rPr>
          <w:sz w:val="22"/>
          <w:szCs w:val="22"/>
        </w:rPr>
        <w:t>programme</w:t>
      </w:r>
      <w:proofErr w:type="spellEnd"/>
      <w:r w:rsidRPr="008C6950">
        <w:rPr>
          <w:sz w:val="22"/>
          <w:szCs w:val="22"/>
        </w:rPr>
        <w:t xml:space="preserve">, including climate‑smart agriculture, post‑harvest management, value‑addition, enterprise development, gender‑transformative approaches, leadership strengthening, and policy engagement. </w:t>
      </w:r>
    </w:p>
    <w:p w14:paraId="6242EBEF" w14:textId="77777777" w:rsidR="005C4D7C" w:rsidRPr="008C6950" w:rsidRDefault="005C4D7C" w:rsidP="006C083B">
      <w:pPr>
        <w:jc w:val="both"/>
        <w:rPr>
          <w:sz w:val="22"/>
          <w:szCs w:val="22"/>
        </w:rPr>
      </w:pPr>
    </w:p>
    <w:p w14:paraId="32A9BC45" w14:textId="77777777" w:rsidR="00C16CFD" w:rsidRPr="008C6950" w:rsidRDefault="006C083B" w:rsidP="006C083B">
      <w:pPr>
        <w:jc w:val="both"/>
        <w:rPr>
          <w:sz w:val="22"/>
          <w:szCs w:val="22"/>
        </w:rPr>
      </w:pPr>
      <w:r w:rsidRPr="008C6950">
        <w:rPr>
          <w:sz w:val="22"/>
          <w:szCs w:val="22"/>
        </w:rPr>
        <w:t>A total of 13 activities did not reach full completion in 2025. Of these, nine were scaled up in 2026, meaning they had been initiated but required additional time to conclude. The remaining four activities were carried over to 2026 because they could not be initiated within the reporting period due to procurement delays, sequencing requirements, or administrative constraints.</w:t>
      </w:r>
    </w:p>
    <w:p w14:paraId="1ED6659B" w14:textId="0168F5C8" w:rsidR="006C083B" w:rsidRPr="008C6950" w:rsidRDefault="006C083B" w:rsidP="006C083B">
      <w:pPr>
        <w:jc w:val="both"/>
        <w:rPr>
          <w:sz w:val="22"/>
          <w:szCs w:val="22"/>
        </w:rPr>
      </w:pPr>
      <w:r w:rsidRPr="008C6950">
        <w:rPr>
          <w:sz w:val="22"/>
          <w:szCs w:val="22"/>
        </w:rPr>
        <w:t xml:space="preserve"> </w:t>
      </w:r>
    </w:p>
    <w:p w14:paraId="3AD8951E" w14:textId="7059B798" w:rsidR="00013E31" w:rsidRPr="008C6950" w:rsidRDefault="006C083B" w:rsidP="00EA04CF">
      <w:pPr>
        <w:jc w:val="both"/>
        <w:rPr>
          <w:sz w:val="22"/>
          <w:szCs w:val="22"/>
          <w:lang w:eastAsia="x-none"/>
        </w:rPr>
      </w:pPr>
      <w:r w:rsidRPr="008C6950">
        <w:rPr>
          <w:sz w:val="22"/>
          <w:szCs w:val="22"/>
        </w:rPr>
        <w:t xml:space="preserve">Overall, delivery remained stable despite election‑year transitions, seasonal field conditions, and a few timing‑related delays. The </w:t>
      </w:r>
      <w:proofErr w:type="spellStart"/>
      <w:r w:rsidRPr="008C6950">
        <w:rPr>
          <w:sz w:val="22"/>
          <w:szCs w:val="22"/>
        </w:rPr>
        <w:t>programme’s</w:t>
      </w:r>
      <w:proofErr w:type="spellEnd"/>
      <w:r w:rsidRPr="008C6950">
        <w:rPr>
          <w:sz w:val="22"/>
          <w:szCs w:val="22"/>
        </w:rPr>
        <w:t xml:space="preserve"> coordination mechanisms and community‑based structures helped maintain continuity, ensuring consistent progress across regions. The following sections present the results achieved under each outcome and explain variations between planned and actual delivery.</w:t>
      </w:r>
    </w:p>
    <w:p w14:paraId="460A768F" w14:textId="77777777" w:rsidR="00013E31" w:rsidRPr="00601991" w:rsidRDefault="00013E31" w:rsidP="00615B4A">
      <w:pPr>
        <w:ind w:left="360"/>
        <w:jc w:val="both"/>
        <w:rPr>
          <w:sz w:val="22"/>
          <w:szCs w:val="22"/>
          <w:lang w:eastAsia="x-none"/>
        </w:rPr>
      </w:pPr>
    </w:p>
    <w:tbl>
      <w:tblPr>
        <w:tblpPr w:leftFromText="180" w:rightFromText="180" w:vertAnchor="text" w:horzAnchor="margin" w:tblpXSpec="right" w:tblpY="69"/>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1528"/>
        <w:gridCol w:w="1528"/>
        <w:gridCol w:w="1528"/>
      </w:tblGrid>
      <w:tr w:rsidR="00FC1870" w:rsidRPr="00367EAD" w14:paraId="6990840A" w14:textId="77777777" w:rsidTr="00FC1870">
        <w:trPr>
          <w:trHeight w:val="258"/>
        </w:trPr>
        <w:tc>
          <w:tcPr>
            <w:tcW w:w="1528" w:type="dxa"/>
            <w:hideMark/>
          </w:tcPr>
          <w:p w14:paraId="1863E5DC" w14:textId="77777777" w:rsidR="00FC1870" w:rsidRPr="008D7D1A" w:rsidRDefault="00FC1870" w:rsidP="00FC1870">
            <w:pPr>
              <w:ind w:left="71"/>
              <w:jc w:val="both"/>
              <w:rPr>
                <w:b/>
                <w:sz w:val="22"/>
                <w:szCs w:val="22"/>
                <w:lang w:val="en-GB" w:eastAsia="x-none"/>
              </w:rPr>
            </w:pPr>
            <w:r w:rsidRPr="008D7D1A">
              <w:rPr>
                <w:b/>
                <w:sz w:val="22"/>
                <w:szCs w:val="22"/>
                <w:lang w:val="en-GB" w:eastAsia="x-none"/>
              </w:rPr>
              <w:t>Participants</w:t>
            </w:r>
          </w:p>
        </w:tc>
        <w:tc>
          <w:tcPr>
            <w:tcW w:w="1528" w:type="dxa"/>
            <w:hideMark/>
          </w:tcPr>
          <w:p w14:paraId="4B75DFC5" w14:textId="77777777" w:rsidR="00FC1870" w:rsidRPr="008D7D1A" w:rsidRDefault="00FC1870" w:rsidP="00FC1870">
            <w:pPr>
              <w:ind w:left="71"/>
              <w:jc w:val="both"/>
              <w:rPr>
                <w:b/>
                <w:sz w:val="22"/>
                <w:szCs w:val="22"/>
                <w:lang w:val="en-GB" w:eastAsia="x-none"/>
              </w:rPr>
            </w:pPr>
            <w:r w:rsidRPr="008D7D1A">
              <w:rPr>
                <w:b/>
                <w:sz w:val="22"/>
                <w:szCs w:val="22"/>
                <w:lang w:val="en-GB" w:eastAsia="x-none"/>
              </w:rPr>
              <w:t>Target</w:t>
            </w:r>
          </w:p>
        </w:tc>
        <w:tc>
          <w:tcPr>
            <w:tcW w:w="1528" w:type="dxa"/>
            <w:hideMark/>
          </w:tcPr>
          <w:p w14:paraId="041660E9" w14:textId="77777777" w:rsidR="00FC1870" w:rsidRPr="008D7D1A" w:rsidRDefault="00FC1870" w:rsidP="00FC1870">
            <w:pPr>
              <w:ind w:left="71"/>
              <w:jc w:val="both"/>
              <w:rPr>
                <w:b/>
                <w:sz w:val="22"/>
                <w:szCs w:val="22"/>
                <w:lang w:val="en-GB" w:eastAsia="x-none"/>
              </w:rPr>
            </w:pPr>
            <w:r w:rsidRPr="008D7D1A">
              <w:rPr>
                <w:b/>
                <w:sz w:val="22"/>
                <w:szCs w:val="22"/>
                <w:lang w:val="en-GB" w:eastAsia="x-none"/>
              </w:rPr>
              <w:t>Reached</w:t>
            </w:r>
          </w:p>
        </w:tc>
      </w:tr>
      <w:tr w:rsidR="00FC1870" w:rsidRPr="00367EAD" w14:paraId="390C3528" w14:textId="77777777" w:rsidTr="00F1076A">
        <w:trPr>
          <w:trHeight w:val="266"/>
        </w:trPr>
        <w:tc>
          <w:tcPr>
            <w:tcW w:w="1528" w:type="dxa"/>
          </w:tcPr>
          <w:p w14:paraId="682652B7" w14:textId="77777777" w:rsidR="00FC1870" w:rsidRPr="00494DE0" w:rsidRDefault="00FC1870" w:rsidP="00FC1870">
            <w:pPr>
              <w:ind w:left="71"/>
              <w:jc w:val="both"/>
              <w:rPr>
                <w:noProof/>
                <w:sz w:val="22"/>
                <w:szCs w:val="22"/>
                <w:lang w:val="en-GB" w:eastAsia="x-none"/>
              </w:rPr>
            </w:pPr>
            <w:r>
              <w:rPr>
                <w:noProof/>
                <w:sz w:val="22"/>
                <w:szCs w:val="22"/>
              </w:rPr>
              <w:drawing>
                <wp:inline distT="0" distB="0" distL="0" distR="0" wp14:anchorId="4D63E79C" wp14:editId="0CB93480">
                  <wp:extent cx="179148" cy="179148"/>
                  <wp:effectExtent l="0" t="0" r="0" b="0"/>
                  <wp:docPr id="1923638494"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528" w:type="dxa"/>
            <w:hideMark/>
          </w:tcPr>
          <w:p w14:paraId="21402394" w14:textId="581E7694" w:rsidR="00FC1870" w:rsidRPr="00494DE0" w:rsidRDefault="00F1076A" w:rsidP="00FC1870">
            <w:pPr>
              <w:ind w:left="71"/>
              <w:jc w:val="both"/>
              <w:rPr>
                <w:noProof/>
                <w:sz w:val="22"/>
                <w:szCs w:val="22"/>
                <w:lang w:val="en-GB" w:eastAsia="x-none"/>
              </w:rPr>
            </w:pPr>
            <w:r>
              <w:rPr>
                <w:noProof/>
                <w:sz w:val="22"/>
                <w:szCs w:val="22"/>
                <w:lang w:val="en-GB" w:eastAsia="x-none"/>
              </w:rPr>
              <w:t>8,000</w:t>
            </w:r>
          </w:p>
        </w:tc>
        <w:tc>
          <w:tcPr>
            <w:tcW w:w="1528" w:type="dxa"/>
            <w:shd w:val="clear" w:color="auto" w:fill="FBE4D5" w:themeFill="accent2" w:themeFillTint="33"/>
            <w:hideMark/>
          </w:tcPr>
          <w:p w14:paraId="34A1AA3A" w14:textId="11AEA902" w:rsidR="00FC1870" w:rsidRPr="00494DE0" w:rsidRDefault="00D95C9B" w:rsidP="00FC1870">
            <w:pPr>
              <w:ind w:left="71"/>
              <w:jc w:val="both"/>
              <w:rPr>
                <w:noProof/>
                <w:sz w:val="22"/>
                <w:szCs w:val="22"/>
                <w:lang w:val="en-GB" w:eastAsia="x-none"/>
              </w:rPr>
            </w:pPr>
            <w:r>
              <w:rPr>
                <w:noProof/>
                <w:sz w:val="22"/>
                <w:szCs w:val="22"/>
                <w:lang w:val="en-GB" w:eastAsia="x-none"/>
              </w:rPr>
              <w:t>5,000</w:t>
            </w:r>
          </w:p>
        </w:tc>
      </w:tr>
      <w:tr w:rsidR="00FC1870" w:rsidRPr="00367EAD" w14:paraId="5AC627F3" w14:textId="77777777" w:rsidTr="00FC1870">
        <w:trPr>
          <w:trHeight w:val="258"/>
        </w:trPr>
        <w:tc>
          <w:tcPr>
            <w:tcW w:w="1528" w:type="dxa"/>
          </w:tcPr>
          <w:p w14:paraId="24602151" w14:textId="77777777" w:rsidR="00FC1870" w:rsidRPr="00494DE0" w:rsidRDefault="00FC1870" w:rsidP="00FC1870">
            <w:pPr>
              <w:ind w:left="71"/>
              <w:jc w:val="both"/>
              <w:rPr>
                <w:noProof/>
                <w:sz w:val="22"/>
                <w:szCs w:val="22"/>
                <w:lang w:val="en-GB" w:eastAsia="x-none"/>
              </w:rPr>
            </w:pPr>
            <w:r>
              <w:rPr>
                <w:noProof/>
                <w:sz w:val="22"/>
                <w:szCs w:val="22"/>
              </w:rPr>
              <w:drawing>
                <wp:inline distT="0" distB="0" distL="0" distR="0" wp14:anchorId="381FCA66" wp14:editId="36A471DD">
                  <wp:extent cx="167951" cy="167951"/>
                  <wp:effectExtent l="0" t="0" r="0" b="3810"/>
                  <wp:docPr id="262323924"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528" w:type="dxa"/>
            <w:hideMark/>
          </w:tcPr>
          <w:p w14:paraId="16EAD57A" w14:textId="77777777" w:rsidR="00FC1870" w:rsidRPr="00494DE0" w:rsidRDefault="00FC1870" w:rsidP="00FC1870">
            <w:pPr>
              <w:ind w:left="71"/>
              <w:jc w:val="both"/>
              <w:rPr>
                <w:noProof/>
                <w:sz w:val="22"/>
                <w:szCs w:val="22"/>
                <w:lang w:val="en-GB" w:eastAsia="x-none"/>
              </w:rPr>
            </w:pPr>
          </w:p>
        </w:tc>
        <w:tc>
          <w:tcPr>
            <w:tcW w:w="1528" w:type="dxa"/>
            <w:shd w:val="clear" w:color="auto" w:fill="FFFFFF" w:themeFill="background1"/>
            <w:hideMark/>
          </w:tcPr>
          <w:p w14:paraId="4A0C73E0" w14:textId="32DE449D" w:rsidR="00FC1870" w:rsidRPr="00494DE0" w:rsidRDefault="00C25DCD" w:rsidP="00FC1870">
            <w:pPr>
              <w:ind w:left="71"/>
              <w:jc w:val="both"/>
              <w:rPr>
                <w:noProof/>
                <w:sz w:val="22"/>
                <w:szCs w:val="22"/>
                <w:lang w:val="en-GB" w:eastAsia="x-none"/>
              </w:rPr>
            </w:pPr>
            <w:r>
              <w:rPr>
                <w:noProof/>
                <w:sz w:val="22"/>
                <w:szCs w:val="22"/>
                <w:lang w:val="en-GB" w:eastAsia="x-none"/>
              </w:rPr>
              <w:t>4,300</w:t>
            </w:r>
          </w:p>
        </w:tc>
      </w:tr>
      <w:tr w:rsidR="00FC1870" w:rsidRPr="00494DE0" w14:paraId="78A42D1F" w14:textId="77777777" w:rsidTr="00FC1870">
        <w:trPr>
          <w:trHeight w:val="266"/>
        </w:trPr>
        <w:tc>
          <w:tcPr>
            <w:tcW w:w="1528" w:type="dxa"/>
          </w:tcPr>
          <w:p w14:paraId="7EF76B5E" w14:textId="77777777" w:rsidR="00FC1870" w:rsidRPr="00494DE0" w:rsidRDefault="00FC1870" w:rsidP="00FC1870">
            <w:pPr>
              <w:ind w:left="71"/>
              <w:jc w:val="both"/>
              <w:rPr>
                <w:noProof/>
                <w:sz w:val="22"/>
                <w:szCs w:val="22"/>
                <w:lang w:val="en-GB" w:eastAsia="x-none"/>
              </w:rPr>
            </w:pPr>
            <w:r>
              <w:rPr>
                <w:noProof/>
                <w:sz w:val="22"/>
                <w:szCs w:val="22"/>
              </w:rPr>
              <w:drawing>
                <wp:inline distT="0" distB="0" distL="0" distR="0" wp14:anchorId="5DB0F7B6" wp14:editId="691BE572">
                  <wp:extent cx="167640" cy="167640"/>
                  <wp:effectExtent l="0" t="0" r="0" b="3810"/>
                  <wp:docPr id="737292545"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528" w:type="dxa"/>
            <w:hideMark/>
          </w:tcPr>
          <w:p w14:paraId="74DEEA09" w14:textId="77777777" w:rsidR="00FC1870" w:rsidRPr="00494DE0" w:rsidRDefault="00FC1870" w:rsidP="00FC1870">
            <w:pPr>
              <w:ind w:left="71"/>
              <w:jc w:val="both"/>
              <w:rPr>
                <w:noProof/>
                <w:sz w:val="22"/>
                <w:szCs w:val="22"/>
                <w:lang w:val="en-GB" w:eastAsia="x-none"/>
              </w:rPr>
            </w:pPr>
          </w:p>
        </w:tc>
        <w:tc>
          <w:tcPr>
            <w:tcW w:w="1528" w:type="dxa"/>
            <w:shd w:val="clear" w:color="auto" w:fill="FFFFFF" w:themeFill="background1"/>
            <w:hideMark/>
          </w:tcPr>
          <w:p w14:paraId="26C542E6" w14:textId="061113B8" w:rsidR="00FC1870" w:rsidRPr="00494DE0" w:rsidRDefault="00C25DCD" w:rsidP="00FC1870">
            <w:pPr>
              <w:ind w:left="71"/>
              <w:jc w:val="both"/>
              <w:rPr>
                <w:noProof/>
                <w:sz w:val="22"/>
                <w:szCs w:val="22"/>
                <w:lang w:val="en-GB" w:eastAsia="x-none"/>
              </w:rPr>
            </w:pPr>
            <w:r>
              <w:rPr>
                <w:noProof/>
                <w:sz w:val="22"/>
                <w:szCs w:val="22"/>
                <w:lang w:val="en-GB" w:eastAsia="x-none"/>
              </w:rPr>
              <w:t>700</w:t>
            </w:r>
          </w:p>
        </w:tc>
      </w:tr>
    </w:tbl>
    <w:p w14:paraId="672016D5" w14:textId="77777777" w:rsidR="00FC1870" w:rsidRPr="00FC1870" w:rsidRDefault="670E2434" w:rsidP="677E3AD5">
      <w:pPr>
        <w:jc w:val="both"/>
        <w:rPr>
          <w:b/>
          <w:bCs/>
          <w:color w:val="C45911" w:themeColor="accent2" w:themeShade="BF"/>
          <w:sz w:val="22"/>
          <w:szCs w:val="22"/>
        </w:rPr>
      </w:pPr>
      <w:r w:rsidRPr="00FC1870">
        <w:rPr>
          <w:b/>
          <w:bCs/>
          <w:color w:val="C45911" w:themeColor="accent2" w:themeShade="BF"/>
          <w:sz w:val="22"/>
          <w:szCs w:val="22"/>
        </w:rPr>
        <w:t>Outcome 1: Improved food security and nutrition for rural women and their households that contribute to equitable and sustainable food systems.</w:t>
      </w:r>
      <w:r w:rsidR="00FC1870" w:rsidRPr="00FC1870">
        <w:rPr>
          <w:b/>
          <w:bCs/>
          <w:color w:val="C45911" w:themeColor="accent2" w:themeShade="BF"/>
          <w:sz w:val="22"/>
          <w:szCs w:val="22"/>
        </w:rPr>
        <w:t xml:space="preserve"> </w:t>
      </w:r>
    </w:p>
    <w:p w14:paraId="4EEE6CAB" w14:textId="65E396E1" w:rsidR="00615B4A" w:rsidRDefault="00615B4A" w:rsidP="677E3AD5">
      <w:pPr>
        <w:jc w:val="both"/>
        <w:rPr>
          <w:b/>
          <w:bCs/>
          <w:sz w:val="22"/>
          <w:szCs w:val="22"/>
        </w:rPr>
      </w:pPr>
    </w:p>
    <w:p w14:paraId="3737A329" w14:textId="77777777" w:rsidR="00FC1870" w:rsidRPr="00601991" w:rsidRDefault="00FC1870" w:rsidP="677E3AD5">
      <w:pPr>
        <w:jc w:val="both"/>
        <w:rPr>
          <w:b/>
          <w:bCs/>
          <w:sz w:val="22"/>
          <w:szCs w:val="22"/>
        </w:rPr>
      </w:pPr>
    </w:p>
    <w:p w14:paraId="2BCBC7CB" w14:textId="77777777" w:rsidR="00615B4A" w:rsidRPr="00601991" w:rsidRDefault="00615B4A" w:rsidP="00615B4A">
      <w:pPr>
        <w:ind w:left="360"/>
        <w:jc w:val="both"/>
        <w:rPr>
          <w:sz w:val="22"/>
          <w:szCs w:val="22"/>
          <w:lang w:eastAsia="x-none"/>
        </w:rPr>
      </w:pPr>
      <w:r w:rsidRPr="00601991">
        <w:rPr>
          <w:sz w:val="22"/>
          <w:szCs w:val="22"/>
          <w:lang w:eastAsia="x-none"/>
        </w:rPr>
        <w:t xml:space="preserve"> </w:t>
      </w:r>
    </w:p>
    <w:p w14:paraId="707796BB" w14:textId="2CC0CC86" w:rsidR="00B16A9F" w:rsidRPr="00601991" w:rsidRDefault="1998760A" w:rsidP="006A7EB6">
      <w:pPr>
        <w:jc w:val="both"/>
        <w:rPr>
          <w:sz w:val="22"/>
          <w:szCs w:val="22"/>
        </w:rPr>
      </w:pPr>
      <w:r w:rsidRPr="00601991">
        <w:rPr>
          <w:sz w:val="22"/>
          <w:szCs w:val="22"/>
        </w:rPr>
        <w:t xml:space="preserve">Food security improved during the reporting period as climate‑smart production expanded across </w:t>
      </w:r>
      <w:proofErr w:type="spellStart"/>
      <w:r w:rsidRPr="00601991">
        <w:rPr>
          <w:sz w:val="22"/>
          <w:szCs w:val="22"/>
        </w:rPr>
        <w:t>programme</w:t>
      </w:r>
      <w:proofErr w:type="spellEnd"/>
      <w:r w:rsidRPr="00601991">
        <w:rPr>
          <w:sz w:val="22"/>
          <w:szCs w:val="22"/>
        </w:rPr>
        <w:t xml:space="preserve"> regions. Moderate to severe food insecurity declined from 52.7% to 47%, while adoption of climate‑smart agriculture reached 89.3% of women, an 18‑percentage‑point (pp) increase over</w:t>
      </w:r>
      <w:r w:rsidR="494D2256" w:rsidRPr="00601991">
        <w:rPr>
          <w:sz w:val="22"/>
          <w:szCs w:val="22"/>
        </w:rPr>
        <w:t xml:space="preserve"> the 2022</w:t>
      </w:r>
      <w:r w:rsidRPr="00601991">
        <w:rPr>
          <w:sz w:val="22"/>
          <w:szCs w:val="22"/>
        </w:rPr>
        <w:t xml:space="preserve"> baseline. Dietary diversity remained </w:t>
      </w:r>
      <w:r w:rsidR="4800E735" w:rsidRPr="00601991">
        <w:rPr>
          <w:sz w:val="22"/>
          <w:szCs w:val="22"/>
        </w:rPr>
        <w:t>unchanged</w:t>
      </w:r>
      <w:r w:rsidRPr="00601991">
        <w:rPr>
          <w:sz w:val="22"/>
          <w:szCs w:val="22"/>
        </w:rPr>
        <w:t xml:space="preserve"> at 44% (MDD‑W) overall. </w:t>
      </w:r>
      <w:r w:rsidR="77C788EF" w:rsidRPr="00601991">
        <w:rPr>
          <w:sz w:val="22"/>
          <w:szCs w:val="22"/>
        </w:rPr>
        <w:t xml:space="preserve">This divergence reflects that although production practices improved, consumption patterns were shaped by persistent norms around food allocation, limited year‑round availability of diverse foods, and competing household financial priorities. In 2026, the </w:t>
      </w:r>
      <w:proofErr w:type="spellStart"/>
      <w:r w:rsidR="77C788EF" w:rsidRPr="00601991">
        <w:rPr>
          <w:sz w:val="22"/>
          <w:szCs w:val="22"/>
        </w:rPr>
        <w:t>programme</w:t>
      </w:r>
      <w:proofErr w:type="spellEnd"/>
      <w:r w:rsidR="77C788EF" w:rsidRPr="00601991">
        <w:rPr>
          <w:sz w:val="22"/>
          <w:szCs w:val="22"/>
        </w:rPr>
        <w:t xml:space="preserve"> will strengthen pathways linking production gains to improved diets by expanding household‑level access to nutrient‑rich foods (e.g., kitchen gardens, diversified crop choices, improved storage) and by continuing to deliver nutrition messaging through existing SBC interventions.</w:t>
      </w:r>
    </w:p>
    <w:p w14:paraId="32678CF6" w14:textId="77777777" w:rsidR="00B16A9F" w:rsidRPr="00601991" w:rsidRDefault="00B16A9F" w:rsidP="006A7EB6">
      <w:pPr>
        <w:jc w:val="both"/>
        <w:rPr>
          <w:sz w:val="22"/>
          <w:szCs w:val="22"/>
          <w:lang w:eastAsia="x-none"/>
        </w:rPr>
      </w:pPr>
    </w:p>
    <w:p w14:paraId="2A199D5D" w14:textId="3A1B70F5" w:rsidR="00EA04CF" w:rsidRPr="008C6950" w:rsidRDefault="005D5EC9" w:rsidP="006A7EB6">
      <w:pPr>
        <w:jc w:val="both"/>
        <w:rPr>
          <w:sz w:val="22"/>
          <w:szCs w:val="22"/>
        </w:rPr>
      </w:pPr>
      <w:r w:rsidRPr="008C6950">
        <w:rPr>
          <w:sz w:val="22"/>
          <w:szCs w:val="22"/>
        </w:rPr>
        <w:t xml:space="preserve">Delivery under Outcome 1 followed the </w:t>
      </w:r>
      <w:proofErr w:type="spellStart"/>
      <w:r w:rsidRPr="008C6950">
        <w:rPr>
          <w:sz w:val="22"/>
          <w:szCs w:val="22"/>
        </w:rPr>
        <w:t>programme’s</w:t>
      </w:r>
      <w:proofErr w:type="spellEnd"/>
      <w:r w:rsidRPr="008C6950">
        <w:rPr>
          <w:sz w:val="22"/>
          <w:szCs w:val="22"/>
        </w:rPr>
        <w:t xml:space="preserve"> sequenced approach, training, demonstration, input provision, peer learning, and continuous coaching, implemented jointly by all PUNOs, with strong support from district agricultural officers, community promoters, and gender champions. Compared to 2024, when the </w:t>
      </w:r>
      <w:proofErr w:type="spellStart"/>
      <w:r w:rsidRPr="008C6950">
        <w:rPr>
          <w:sz w:val="22"/>
          <w:szCs w:val="22"/>
        </w:rPr>
        <w:t>programme</w:t>
      </w:r>
      <w:proofErr w:type="spellEnd"/>
      <w:r w:rsidRPr="008C6950">
        <w:rPr>
          <w:sz w:val="22"/>
          <w:szCs w:val="22"/>
        </w:rPr>
        <w:t xml:space="preserve"> reached 7,000 direct </w:t>
      </w:r>
      <w:r w:rsidR="00E612A0">
        <w:rPr>
          <w:sz w:val="22"/>
          <w:szCs w:val="22"/>
        </w:rPr>
        <w:t>p</w:t>
      </w:r>
      <w:r w:rsidR="004B3025">
        <w:rPr>
          <w:sz w:val="22"/>
          <w:szCs w:val="22"/>
        </w:rPr>
        <w:t>articipants</w:t>
      </w:r>
      <w:r w:rsidRPr="008C6950">
        <w:rPr>
          <w:sz w:val="22"/>
          <w:szCs w:val="22"/>
        </w:rPr>
        <w:t xml:space="preserve"> (6,100 women and 900 men)</w:t>
      </w:r>
      <w:r w:rsidR="006F4735" w:rsidRPr="008C6950">
        <w:rPr>
          <w:sz w:val="22"/>
          <w:szCs w:val="22"/>
        </w:rPr>
        <w:t>,</w:t>
      </w:r>
      <w:r w:rsidRPr="008C6950">
        <w:rPr>
          <w:sz w:val="22"/>
          <w:szCs w:val="22"/>
        </w:rPr>
        <w:t xml:space="preserve"> the 2025 reporting period reached 5,000 direct </w:t>
      </w:r>
      <w:r w:rsidR="00D95C9B">
        <w:rPr>
          <w:sz w:val="22"/>
          <w:szCs w:val="22"/>
        </w:rPr>
        <w:t>p</w:t>
      </w:r>
      <w:r w:rsidR="004B3025">
        <w:rPr>
          <w:sz w:val="22"/>
          <w:szCs w:val="22"/>
        </w:rPr>
        <w:t>articipants</w:t>
      </w:r>
      <w:r w:rsidRPr="008C6950">
        <w:rPr>
          <w:sz w:val="22"/>
          <w:szCs w:val="22"/>
        </w:rPr>
        <w:t xml:space="preserve"> (4,300 women and 700 men) against a target of 8,000. The variance of 3,000 </w:t>
      </w:r>
      <w:r w:rsidR="00E612A0">
        <w:rPr>
          <w:sz w:val="22"/>
          <w:szCs w:val="22"/>
        </w:rPr>
        <w:t>p</w:t>
      </w:r>
      <w:r w:rsidR="004B3025">
        <w:rPr>
          <w:sz w:val="22"/>
          <w:szCs w:val="22"/>
        </w:rPr>
        <w:t>articipants</w:t>
      </w:r>
      <w:r w:rsidRPr="008C6950">
        <w:rPr>
          <w:sz w:val="22"/>
          <w:szCs w:val="22"/>
        </w:rPr>
        <w:t xml:space="preserve"> reflects the shift toward more intensive, high‑touch </w:t>
      </w:r>
      <w:proofErr w:type="gramStart"/>
      <w:r w:rsidRPr="008C6950">
        <w:rPr>
          <w:sz w:val="22"/>
          <w:szCs w:val="22"/>
        </w:rPr>
        <w:t>delivery</w:t>
      </w:r>
      <w:proofErr w:type="gramEnd"/>
      <w:r w:rsidRPr="008C6950">
        <w:rPr>
          <w:sz w:val="22"/>
          <w:szCs w:val="22"/>
        </w:rPr>
        <w:t xml:space="preserve"> </w:t>
      </w:r>
      <w:proofErr w:type="spellStart"/>
      <w:r w:rsidRPr="008C6950">
        <w:rPr>
          <w:sz w:val="22"/>
          <w:szCs w:val="22"/>
        </w:rPr>
        <w:t>prioritising</w:t>
      </w:r>
      <w:proofErr w:type="spellEnd"/>
      <w:r w:rsidRPr="008C6950">
        <w:rPr>
          <w:sz w:val="22"/>
          <w:szCs w:val="22"/>
        </w:rPr>
        <w:t xml:space="preserve"> depth over scale. Disaggregation shows that women remained </w:t>
      </w:r>
      <w:proofErr w:type="gramStart"/>
      <w:r w:rsidRPr="008C6950">
        <w:rPr>
          <w:sz w:val="22"/>
          <w:szCs w:val="22"/>
        </w:rPr>
        <w:t>the majority of</w:t>
      </w:r>
      <w:proofErr w:type="gramEnd"/>
      <w:r w:rsidRPr="008C6950">
        <w:rPr>
          <w:sz w:val="22"/>
          <w:szCs w:val="22"/>
        </w:rPr>
        <w:t xml:space="preserve"> participants </w:t>
      </w:r>
      <w:r w:rsidR="006F4735" w:rsidRPr="008C6950">
        <w:rPr>
          <w:sz w:val="22"/>
          <w:szCs w:val="22"/>
        </w:rPr>
        <w:t>with People Living with Disability (PLWD) included across training, production and nutrition‑sensitive interventions.</w:t>
      </w:r>
    </w:p>
    <w:p w14:paraId="53BA5146" w14:textId="77777777" w:rsidR="006F4735" w:rsidRPr="00601991" w:rsidRDefault="006F4735" w:rsidP="006A7EB6">
      <w:pPr>
        <w:jc w:val="both"/>
        <w:rPr>
          <w:sz w:val="22"/>
          <w:szCs w:val="22"/>
          <w:lang w:eastAsia="x-none"/>
        </w:rPr>
      </w:pPr>
    </w:p>
    <w:p w14:paraId="609D1A1B" w14:textId="45C1530F" w:rsidR="006A7EB6" w:rsidRPr="00601991" w:rsidRDefault="00615B4A" w:rsidP="006A7EB6">
      <w:pPr>
        <w:jc w:val="both"/>
        <w:rPr>
          <w:sz w:val="22"/>
          <w:szCs w:val="22"/>
        </w:rPr>
      </w:pPr>
      <w:r w:rsidRPr="00601991">
        <w:rPr>
          <w:sz w:val="22"/>
          <w:szCs w:val="22"/>
          <w:lang w:eastAsia="x-none"/>
        </w:rPr>
        <w:t xml:space="preserve">Post‑harvest loss patterns varied by value chain: seaweed losses decreased by 8.6 </w:t>
      </w:r>
      <w:r w:rsidR="00F419D8" w:rsidRPr="00601991">
        <w:rPr>
          <w:sz w:val="22"/>
          <w:szCs w:val="22"/>
          <w:lang w:eastAsia="x-none"/>
        </w:rPr>
        <w:t>%</w:t>
      </w:r>
      <w:r w:rsidRPr="00601991">
        <w:rPr>
          <w:sz w:val="22"/>
          <w:szCs w:val="22"/>
          <w:lang w:eastAsia="x-none"/>
        </w:rPr>
        <w:t xml:space="preserve">, banana losses remained high in South Unguja, and </w:t>
      </w:r>
      <w:r w:rsidR="002B0FDF" w:rsidRPr="00601991">
        <w:rPr>
          <w:sz w:val="22"/>
          <w:szCs w:val="22"/>
          <w:lang w:eastAsia="x-none"/>
        </w:rPr>
        <w:t>Orange-Flesh</w:t>
      </w:r>
      <w:r w:rsidR="00777ED5" w:rsidRPr="00601991">
        <w:rPr>
          <w:sz w:val="22"/>
          <w:szCs w:val="22"/>
          <w:lang w:eastAsia="x-none"/>
        </w:rPr>
        <w:t>ed Sweet Potato (</w:t>
      </w:r>
      <w:r w:rsidR="00EE7C99" w:rsidRPr="00601991">
        <w:rPr>
          <w:sz w:val="22"/>
          <w:szCs w:val="22"/>
          <w:lang w:eastAsia="x-none"/>
        </w:rPr>
        <w:t>OFSP</w:t>
      </w:r>
      <w:r w:rsidR="00777ED5" w:rsidRPr="00601991">
        <w:rPr>
          <w:sz w:val="22"/>
          <w:szCs w:val="22"/>
          <w:lang w:eastAsia="x-none"/>
        </w:rPr>
        <w:t>)</w:t>
      </w:r>
      <w:r w:rsidRPr="00601991">
        <w:rPr>
          <w:sz w:val="22"/>
          <w:szCs w:val="22"/>
          <w:lang w:eastAsia="x-none"/>
        </w:rPr>
        <w:t xml:space="preserve"> losses were elevated in </w:t>
      </w:r>
      <w:proofErr w:type="spellStart"/>
      <w:r w:rsidRPr="00601991">
        <w:rPr>
          <w:sz w:val="22"/>
          <w:szCs w:val="22"/>
          <w:lang w:eastAsia="x-none"/>
        </w:rPr>
        <w:t>Singida</w:t>
      </w:r>
      <w:proofErr w:type="spellEnd"/>
      <w:r w:rsidRPr="00601991">
        <w:rPr>
          <w:sz w:val="22"/>
          <w:szCs w:val="22"/>
          <w:lang w:eastAsia="x-none"/>
        </w:rPr>
        <w:t xml:space="preserve"> and South Unguja, largely due to humidity and storage constraints.</w:t>
      </w:r>
      <w:r w:rsidR="0042762D" w:rsidRPr="00601991">
        <w:rPr>
          <w:sz w:val="22"/>
          <w:szCs w:val="22"/>
          <w:lang w:eastAsia="x-none"/>
        </w:rPr>
        <w:t xml:space="preserve"> </w:t>
      </w:r>
      <w:r w:rsidR="0042762D" w:rsidRPr="00601991">
        <w:rPr>
          <w:sz w:val="22"/>
          <w:szCs w:val="22"/>
        </w:rPr>
        <w:t xml:space="preserve">Compared to 2024, when the </w:t>
      </w:r>
      <w:proofErr w:type="spellStart"/>
      <w:r w:rsidR="0042762D" w:rsidRPr="00601991">
        <w:rPr>
          <w:sz w:val="22"/>
          <w:szCs w:val="22"/>
        </w:rPr>
        <w:t>programme</w:t>
      </w:r>
      <w:proofErr w:type="spellEnd"/>
      <w:r w:rsidR="0042762D" w:rsidRPr="00601991">
        <w:rPr>
          <w:sz w:val="22"/>
          <w:szCs w:val="22"/>
        </w:rPr>
        <w:t xml:space="preserve"> reached 7,000 direct </w:t>
      </w:r>
      <w:r w:rsidR="003E1258">
        <w:rPr>
          <w:sz w:val="22"/>
          <w:szCs w:val="22"/>
        </w:rPr>
        <w:t>p</w:t>
      </w:r>
      <w:r w:rsidR="004B3025">
        <w:rPr>
          <w:sz w:val="22"/>
          <w:szCs w:val="22"/>
        </w:rPr>
        <w:t>articipants</w:t>
      </w:r>
      <w:r w:rsidR="0042762D" w:rsidRPr="00601991">
        <w:rPr>
          <w:sz w:val="22"/>
          <w:szCs w:val="22"/>
        </w:rPr>
        <w:t xml:space="preserve"> (6,100 women and 900 men) under Outcome 1, the 2025 reporting period reached more than 4</w:t>
      </w:r>
      <w:r w:rsidR="008C73A4" w:rsidRPr="00601991">
        <w:rPr>
          <w:sz w:val="22"/>
          <w:szCs w:val="22"/>
        </w:rPr>
        <w:t>,</w:t>
      </w:r>
      <w:r w:rsidR="0042762D" w:rsidRPr="00601991">
        <w:rPr>
          <w:sz w:val="22"/>
          <w:szCs w:val="22"/>
        </w:rPr>
        <w:t xml:space="preserve">000 </w:t>
      </w:r>
      <w:r w:rsidR="00E612A0">
        <w:rPr>
          <w:sz w:val="22"/>
          <w:szCs w:val="22"/>
        </w:rPr>
        <w:t>p</w:t>
      </w:r>
      <w:r w:rsidR="004B3025">
        <w:rPr>
          <w:sz w:val="22"/>
          <w:szCs w:val="22"/>
        </w:rPr>
        <w:t>articipants</w:t>
      </w:r>
      <w:r w:rsidR="0042762D" w:rsidRPr="00601991">
        <w:rPr>
          <w:sz w:val="22"/>
          <w:szCs w:val="22"/>
        </w:rPr>
        <w:t xml:space="preserve"> (3</w:t>
      </w:r>
      <w:r w:rsidR="008C73A4" w:rsidRPr="00601991">
        <w:rPr>
          <w:sz w:val="22"/>
          <w:szCs w:val="22"/>
        </w:rPr>
        <w:t>,</w:t>
      </w:r>
      <w:r w:rsidR="0042762D" w:rsidRPr="00601991">
        <w:rPr>
          <w:sz w:val="22"/>
          <w:szCs w:val="22"/>
        </w:rPr>
        <w:t>400 women and 600 men),</w:t>
      </w:r>
      <w:r w:rsidR="001015D7" w:rsidRPr="00601991">
        <w:rPr>
          <w:sz w:val="22"/>
          <w:szCs w:val="22"/>
        </w:rPr>
        <w:t xml:space="preserve"> </w:t>
      </w:r>
      <w:r w:rsidR="00113411" w:rsidRPr="00601991">
        <w:rPr>
          <w:sz w:val="22"/>
          <w:szCs w:val="22"/>
        </w:rPr>
        <w:t>reflecting</w:t>
      </w:r>
      <w:r w:rsidR="00810FA5" w:rsidRPr="00601991">
        <w:rPr>
          <w:sz w:val="22"/>
          <w:szCs w:val="22"/>
        </w:rPr>
        <w:t xml:space="preserve"> the </w:t>
      </w:r>
      <w:proofErr w:type="spellStart"/>
      <w:r w:rsidR="00810FA5" w:rsidRPr="00601991">
        <w:rPr>
          <w:sz w:val="22"/>
          <w:szCs w:val="22"/>
        </w:rPr>
        <w:t>programme’s</w:t>
      </w:r>
      <w:proofErr w:type="spellEnd"/>
      <w:r w:rsidR="00810FA5" w:rsidRPr="00601991">
        <w:rPr>
          <w:sz w:val="22"/>
          <w:szCs w:val="22"/>
        </w:rPr>
        <w:t xml:space="preserve"> deliberate shift toward more intensive and targeted support, including scaling up climate‑smart agriculture technologies for sunflower and horticulture and increasing the focus on SBC initiatives for pregnant and breastfeeding women and their households.</w:t>
      </w:r>
    </w:p>
    <w:p w14:paraId="5DB5B4B8" w14:textId="77777777" w:rsidR="00810FA5" w:rsidRPr="00601991" w:rsidRDefault="00810FA5" w:rsidP="006A7EB6">
      <w:pPr>
        <w:jc w:val="both"/>
        <w:rPr>
          <w:sz w:val="22"/>
          <w:szCs w:val="22"/>
          <w:lang w:eastAsia="x-none"/>
        </w:rPr>
      </w:pPr>
    </w:p>
    <w:p w14:paraId="6A0489A9" w14:textId="194FA913" w:rsidR="00615B4A" w:rsidRPr="00601991" w:rsidRDefault="00615B4A" w:rsidP="0042762D">
      <w:pPr>
        <w:jc w:val="both"/>
        <w:rPr>
          <w:color w:val="4472C4" w:themeColor="accent1"/>
          <w:sz w:val="22"/>
          <w:szCs w:val="22"/>
          <w:lang w:eastAsia="x-none"/>
        </w:rPr>
      </w:pPr>
      <w:r w:rsidRPr="00601991">
        <w:rPr>
          <w:sz w:val="22"/>
          <w:szCs w:val="22"/>
          <w:lang w:eastAsia="x-none"/>
        </w:rPr>
        <w:t xml:space="preserve">Output 1.1 contributed to these changes by delivering Good Agricultural Practices (GAP) and Climate‑Smart Agriculture (CSA) training to over 2,036 </w:t>
      </w:r>
      <w:r w:rsidR="00E612A0">
        <w:rPr>
          <w:sz w:val="22"/>
          <w:szCs w:val="22"/>
          <w:lang w:eastAsia="x-none"/>
        </w:rPr>
        <w:t>p</w:t>
      </w:r>
      <w:r w:rsidR="004B3025">
        <w:rPr>
          <w:sz w:val="22"/>
          <w:szCs w:val="22"/>
          <w:lang w:eastAsia="x-none"/>
        </w:rPr>
        <w:t>articipants</w:t>
      </w:r>
      <w:r w:rsidR="0042762D" w:rsidRPr="00601991">
        <w:rPr>
          <w:sz w:val="22"/>
          <w:szCs w:val="22"/>
          <w:lang w:eastAsia="x-none"/>
        </w:rPr>
        <w:t xml:space="preserve"> (1731 women and 305 men)</w:t>
      </w:r>
      <w:r w:rsidRPr="00601991">
        <w:rPr>
          <w:sz w:val="22"/>
          <w:szCs w:val="22"/>
          <w:lang w:eastAsia="x-none"/>
        </w:rPr>
        <w:t xml:space="preserve">, </w:t>
      </w:r>
      <w:r w:rsidR="002474FA" w:rsidRPr="00601991">
        <w:rPr>
          <w:sz w:val="22"/>
          <w:szCs w:val="22"/>
          <w:lang w:eastAsia="x-none"/>
        </w:rPr>
        <w:t>expanding access to essential equipment to near‑all coverage, strengthening production and post‑harvest practices (including improved seaweed protocols and solar drying technologies), and establishing field learning sites and demonstration plots</w:t>
      </w:r>
      <w:r w:rsidR="00CB177F" w:rsidRPr="00601991">
        <w:rPr>
          <w:sz w:val="22"/>
          <w:szCs w:val="22"/>
          <w:lang w:eastAsia="x-none"/>
        </w:rPr>
        <w:t xml:space="preserve">, including 13 sorghum demonstration farms in Dodoma and </w:t>
      </w:r>
      <w:proofErr w:type="spellStart"/>
      <w:r w:rsidR="00CB177F" w:rsidRPr="00601991">
        <w:rPr>
          <w:sz w:val="22"/>
          <w:szCs w:val="22"/>
          <w:lang w:eastAsia="x-none"/>
        </w:rPr>
        <w:t>Singida</w:t>
      </w:r>
      <w:proofErr w:type="spellEnd"/>
      <w:r w:rsidR="00CB177F" w:rsidRPr="00601991">
        <w:rPr>
          <w:sz w:val="22"/>
          <w:szCs w:val="22"/>
          <w:lang w:eastAsia="x-none"/>
        </w:rPr>
        <w:t xml:space="preserve"> with 155 participants involved in their establishment, and six banana demonstration plots in South Unguja, to translate classroom learning into practice and reinforce local extension uptake</w:t>
      </w:r>
      <w:r w:rsidR="002474FA" w:rsidRPr="00601991">
        <w:rPr>
          <w:sz w:val="22"/>
          <w:szCs w:val="22"/>
          <w:lang w:eastAsia="x-none"/>
        </w:rPr>
        <w:t>.</w:t>
      </w:r>
      <w:r w:rsidR="00CB177F" w:rsidRPr="00601991">
        <w:rPr>
          <w:sz w:val="22"/>
          <w:szCs w:val="22"/>
          <w:lang w:eastAsia="x-none"/>
        </w:rPr>
        <w:t xml:space="preserve"> Jointly, these measures accelerated adoption and </w:t>
      </w:r>
      <w:r w:rsidR="00CB177F" w:rsidRPr="008C6950">
        <w:rPr>
          <w:sz w:val="22"/>
          <w:szCs w:val="22"/>
          <w:lang w:eastAsia="x-none"/>
        </w:rPr>
        <w:t>improved product quality across multiple value chains, providing a clear pathway from skills acquisition to practice change.</w:t>
      </w:r>
      <w:r w:rsidR="0061590E" w:rsidRPr="008C6950">
        <w:rPr>
          <w:sz w:val="22"/>
          <w:szCs w:val="22"/>
          <w:lang w:eastAsia="x-none"/>
        </w:rPr>
        <w:t xml:space="preserve"> </w:t>
      </w:r>
      <w:r w:rsidR="00F37C62">
        <w:rPr>
          <w:sz w:val="22"/>
          <w:szCs w:val="22"/>
          <w:lang w:eastAsia="x-none"/>
        </w:rPr>
        <w:t>O</w:t>
      </w:r>
      <w:r w:rsidR="0061590E" w:rsidRPr="008C6950">
        <w:rPr>
          <w:sz w:val="22"/>
          <w:szCs w:val="22"/>
          <w:lang w:eastAsia="x-none"/>
        </w:rPr>
        <w:t xml:space="preserve">ne </w:t>
      </w:r>
      <w:r w:rsidR="00F37C62">
        <w:rPr>
          <w:sz w:val="22"/>
          <w:szCs w:val="22"/>
          <w:lang w:eastAsia="x-none"/>
        </w:rPr>
        <w:t xml:space="preserve">activity </w:t>
      </w:r>
      <w:r w:rsidR="0061590E" w:rsidRPr="008C6950">
        <w:rPr>
          <w:sz w:val="22"/>
          <w:szCs w:val="22"/>
          <w:lang w:eastAsia="x-none"/>
        </w:rPr>
        <w:t>requiring late‑season equipment delivery was rescheduled for 2026.</w:t>
      </w:r>
    </w:p>
    <w:p w14:paraId="4B22105B" w14:textId="77777777" w:rsidR="00615B4A" w:rsidRPr="00601991" w:rsidRDefault="00615B4A" w:rsidP="00615B4A">
      <w:pPr>
        <w:ind w:left="360"/>
        <w:jc w:val="both"/>
        <w:rPr>
          <w:color w:val="4472C4" w:themeColor="accent1"/>
          <w:sz w:val="22"/>
          <w:szCs w:val="22"/>
          <w:lang w:eastAsia="x-none"/>
        </w:rPr>
      </w:pPr>
    </w:p>
    <w:p w14:paraId="74DA457A" w14:textId="067F206D" w:rsidR="00615B4A" w:rsidRPr="00601991" w:rsidRDefault="00615B4A" w:rsidP="00CB177F">
      <w:pPr>
        <w:jc w:val="both"/>
        <w:rPr>
          <w:sz w:val="22"/>
          <w:szCs w:val="22"/>
        </w:rPr>
      </w:pPr>
      <w:r w:rsidRPr="00601991">
        <w:rPr>
          <w:sz w:val="22"/>
          <w:szCs w:val="22"/>
        </w:rPr>
        <w:t xml:space="preserve">Output 1.2 further influenced Outcome‑level change by strengthening handling and </w:t>
      </w:r>
      <w:proofErr w:type="spellStart"/>
      <w:r w:rsidRPr="00601991">
        <w:rPr>
          <w:sz w:val="22"/>
          <w:szCs w:val="22"/>
        </w:rPr>
        <w:t>utilisation</w:t>
      </w:r>
      <w:proofErr w:type="spellEnd"/>
      <w:r w:rsidRPr="00601991">
        <w:rPr>
          <w:sz w:val="22"/>
          <w:szCs w:val="22"/>
        </w:rPr>
        <w:t xml:space="preserve"> practices. Post‑harvest training reached more than 1,656 women for sorghum alone, increasing the proportion of women applying improved storage and handling to 82.5%</w:t>
      </w:r>
      <w:r w:rsidR="00665892" w:rsidRPr="00601991">
        <w:rPr>
          <w:sz w:val="22"/>
          <w:szCs w:val="22"/>
        </w:rPr>
        <w:t>, up from 75% reported during baseline</w:t>
      </w:r>
      <w:r w:rsidR="00694648" w:rsidRPr="00601991">
        <w:rPr>
          <w:sz w:val="22"/>
          <w:szCs w:val="22"/>
        </w:rPr>
        <w:t>.</w:t>
      </w:r>
      <w:r w:rsidRPr="00601991">
        <w:rPr>
          <w:sz w:val="22"/>
          <w:szCs w:val="22"/>
        </w:rPr>
        <w:t xml:space="preserve"> </w:t>
      </w:r>
      <w:r w:rsidR="00694648" w:rsidRPr="00601991">
        <w:rPr>
          <w:sz w:val="22"/>
          <w:szCs w:val="22"/>
        </w:rPr>
        <w:t>Social</w:t>
      </w:r>
      <w:r w:rsidRPr="00601991">
        <w:rPr>
          <w:sz w:val="22"/>
          <w:szCs w:val="22"/>
        </w:rPr>
        <w:t xml:space="preserve"> </w:t>
      </w:r>
      <w:proofErr w:type="spellStart"/>
      <w:r w:rsidRPr="00601991">
        <w:rPr>
          <w:sz w:val="22"/>
          <w:szCs w:val="22"/>
        </w:rPr>
        <w:t>behaviour</w:t>
      </w:r>
      <w:proofErr w:type="spellEnd"/>
      <w:r w:rsidR="47178973" w:rsidRPr="00601991">
        <w:rPr>
          <w:sz w:val="22"/>
          <w:szCs w:val="22"/>
        </w:rPr>
        <w:t xml:space="preserve"> </w:t>
      </w:r>
      <w:r w:rsidR="00CB177F" w:rsidRPr="00601991">
        <w:rPr>
          <w:sz w:val="22"/>
          <w:szCs w:val="22"/>
        </w:rPr>
        <w:t>changes</w:t>
      </w:r>
      <w:r w:rsidRPr="00601991">
        <w:rPr>
          <w:sz w:val="22"/>
          <w:szCs w:val="22"/>
        </w:rPr>
        <w:t xml:space="preserve"> actions, peer groups, cooking demonstrations for more than 226 women, kitchen gardens, and small‑livestock support, reinforced nutrition practices and linked production gains to better household diets.</w:t>
      </w:r>
      <w:r w:rsidR="0061590E" w:rsidRPr="00601991">
        <w:rPr>
          <w:sz w:val="22"/>
          <w:szCs w:val="22"/>
        </w:rPr>
        <w:t xml:space="preserve"> </w:t>
      </w:r>
      <w:r w:rsidR="007E2DF9">
        <w:rPr>
          <w:sz w:val="22"/>
          <w:szCs w:val="22"/>
        </w:rPr>
        <w:t>O</w:t>
      </w:r>
      <w:r w:rsidR="00A8445C" w:rsidRPr="008C6950">
        <w:rPr>
          <w:sz w:val="22"/>
          <w:szCs w:val="22"/>
        </w:rPr>
        <w:t>ne kitchen‑garden input activity was postponed due to rainfall patterns and moved to early 2026.</w:t>
      </w:r>
    </w:p>
    <w:p w14:paraId="74A85207" w14:textId="77777777" w:rsidR="00615B4A" w:rsidRPr="00601991" w:rsidRDefault="00615B4A" w:rsidP="00615B4A">
      <w:pPr>
        <w:ind w:left="360"/>
        <w:jc w:val="both"/>
        <w:rPr>
          <w:sz w:val="22"/>
          <w:szCs w:val="22"/>
          <w:lang w:eastAsia="x-none"/>
        </w:rPr>
      </w:pPr>
    </w:p>
    <w:p w14:paraId="785FC85B" w14:textId="45680128" w:rsidR="00615B4A" w:rsidRPr="00601991" w:rsidRDefault="00615B4A" w:rsidP="00CB177F">
      <w:pPr>
        <w:jc w:val="both"/>
        <w:rPr>
          <w:sz w:val="22"/>
          <w:szCs w:val="22"/>
          <w:lang w:eastAsia="x-none"/>
        </w:rPr>
      </w:pPr>
      <w:r w:rsidRPr="00601991">
        <w:rPr>
          <w:sz w:val="22"/>
          <w:szCs w:val="22"/>
          <w:lang w:eastAsia="x-none"/>
        </w:rPr>
        <w:t xml:space="preserve">Altogether outputs 1.1 and 1.2 formed a sequenced package that began with training and demonstration, continued with technology access and peer learning, and was complemented by </w:t>
      </w:r>
      <w:r w:rsidR="00FA106F" w:rsidRPr="00601991">
        <w:rPr>
          <w:sz w:val="22"/>
          <w:szCs w:val="22"/>
          <w:lang w:eastAsia="x-none"/>
        </w:rPr>
        <w:t>SBCC</w:t>
      </w:r>
      <w:r w:rsidRPr="00601991">
        <w:rPr>
          <w:sz w:val="22"/>
          <w:szCs w:val="22"/>
          <w:lang w:eastAsia="x-none"/>
        </w:rPr>
        <w:t xml:space="preserve"> and market linkages. This integrated approach underpinned the observed gains in food security, production quality, and resilience</w:t>
      </w:r>
      <w:r w:rsidR="00D66CD5" w:rsidRPr="00601991">
        <w:rPr>
          <w:sz w:val="22"/>
          <w:szCs w:val="22"/>
          <w:lang w:eastAsia="x-none"/>
        </w:rPr>
        <w:t xml:space="preserve">, and moving forward, the </w:t>
      </w:r>
      <w:proofErr w:type="spellStart"/>
      <w:r w:rsidR="00D66CD5" w:rsidRPr="00601991">
        <w:rPr>
          <w:sz w:val="22"/>
          <w:szCs w:val="22"/>
          <w:lang w:eastAsia="x-none"/>
        </w:rPr>
        <w:t>programme</w:t>
      </w:r>
      <w:proofErr w:type="spellEnd"/>
      <w:r w:rsidR="00D66CD5" w:rsidRPr="00601991">
        <w:rPr>
          <w:sz w:val="22"/>
          <w:szCs w:val="22"/>
          <w:lang w:eastAsia="x-none"/>
        </w:rPr>
        <w:t xml:space="preserve"> will </w:t>
      </w:r>
      <w:r w:rsidR="00D63AC3" w:rsidRPr="00601991">
        <w:rPr>
          <w:sz w:val="22"/>
          <w:szCs w:val="22"/>
          <w:lang w:eastAsia="x-none"/>
        </w:rPr>
        <w:t>strengthen</w:t>
      </w:r>
      <w:r w:rsidR="00D66CD5" w:rsidRPr="00601991">
        <w:rPr>
          <w:sz w:val="22"/>
          <w:szCs w:val="22"/>
          <w:lang w:eastAsia="x-none"/>
        </w:rPr>
        <w:t xml:space="preserve"> its focus on nutrition‑oriented SBC to address persistent gaps in dietary diversity. By strengthening SBC interventions, particularly for pregnant and breastfeeding women and households with young children, the </w:t>
      </w:r>
      <w:proofErr w:type="spellStart"/>
      <w:r w:rsidR="00D66CD5" w:rsidRPr="00601991">
        <w:rPr>
          <w:sz w:val="22"/>
          <w:szCs w:val="22"/>
          <w:lang w:eastAsia="x-none"/>
        </w:rPr>
        <w:t>programme</w:t>
      </w:r>
      <w:proofErr w:type="spellEnd"/>
      <w:r w:rsidR="00D66CD5" w:rsidRPr="00601991">
        <w:rPr>
          <w:sz w:val="22"/>
          <w:szCs w:val="22"/>
          <w:lang w:eastAsia="x-none"/>
        </w:rPr>
        <w:t xml:space="preserve"> will more effectively translate production gains into improved consumption patterns and measurable improvements in diet quality.</w:t>
      </w:r>
    </w:p>
    <w:p w14:paraId="023CD7F1" w14:textId="77777777" w:rsidR="00F721B4" w:rsidRPr="00601991" w:rsidRDefault="00F721B4" w:rsidP="00CB177F">
      <w:pPr>
        <w:jc w:val="both"/>
        <w:rPr>
          <w:sz w:val="22"/>
          <w:szCs w:val="22"/>
          <w:lang w:eastAsia="x-none"/>
        </w:rPr>
      </w:pPr>
    </w:p>
    <w:p w14:paraId="5459F9B5" w14:textId="07410C3D" w:rsidR="00F721B4" w:rsidRPr="008C6950" w:rsidRDefault="00F721B4" w:rsidP="00CB177F">
      <w:pPr>
        <w:jc w:val="both"/>
        <w:rPr>
          <w:sz w:val="22"/>
          <w:szCs w:val="22"/>
          <w:lang w:eastAsia="x-none"/>
        </w:rPr>
      </w:pPr>
      <w:commentRangeStart w:id="6"/>
      <w:r w:rsidRPr="008C6950">
        <w:rPr>
          <w:sz w:val="22"/>
          <w:szCs w:val="22"/>
        </w:rPr>
        <w:t xml:space="preserve">Outcome 1 reached all 40 targeted groups, engaging 1,600 group members across CSA, post‑harvest management, and nutrition‑sensitive activities. In addition, 5 policymakers and 20 community leaders participated in implementation and coordination processes under this outcome. An estimated 25,000 indirect </w:t>
      </w:r>
      <w:r w:rsidR="00E612A0">
        <w:rPr>
          <w:sz w:val="22"/>
          <w:szCs w:val="22"/>
        </w:rPr>
        <w:t>p</w:t>
      </w:r>
      <w:r w:rsidR="004B3025">
        <w:rPr>
          <w:sz w:val="22"/>
          <w:szCs w:val="22"/>
        </w:rPr>
        <w:t>articipants</w:t>
      </w:r>
      <w:r w:rsidRPr="008C6950">
        <w:rPr>
          <w:sz w:val="22"/>
          <w:szCs w:val="22"/>
        </w:rPr>
        <w:t>, primarily household members, benefited from improved production and nutrition practices adopted by direct participants.</w:t>
      </w:r>
      <w:commentRangeEnd w:id="6"/>
      <w:r w:rsidR="00AD6F37" w:rsidRPr="008C6950">
        <w:rPr>
          <w:rStyle w:val="CommentReference"/>
          <w:sz w:val="22"/>
          <w:szCs w:val="22"/>
          <w:lang w:eastAsia="x-none"/>
        </w:rPr>
        <w:commentReference w:id="6"/>
      </w:r>
    </w:p>
    <w:p w14:paraId="0D9647F8" w14:textId="77777777" w:rsidR="00615B4A" w:rsidRPr="00601991" w:rsidRDefault="00615B4A" w:rsidP="00615B4A">
      <w:pPr>
        <w:ind w:left="360"/>
        <w:jc w:val="both"/>
        <w:rPr>
          <w:sz w:val="22"/>
          <w:szCs w:val="22"/>
          <w:lang w:eastAsia="x-none"/>
        </w:rPr>
      </w:pPr>
    </w:p>
    <w:tbl>
      <w:tblPr>
        <w:tblpPr w:leftFromText="180" w:rightFromText="180" w:vertAnchor="text" w:horzAnchor="margin" w:tblpXSpec="right" w:tblpY="32"/>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1528"/>
        <w:gridCol w:w="1528"/>
        <w:gridCol w:w="1528"/>
      </w:tblGrid>
      <w:tr w:rsidR="00B727ED" w:rsidRPr="00367EAD" w14:paraId="5C0622C6" w14:textId="77777777" w:rsidTr="00B727ED">
        <w:trPr>
          <w:trHeight w:val="258"/>
        </w:trPr>
        <w:tc>
          <w:tcPr>
            <w:tcW w:w="1528" w:type="dxa"/>
            <w:hideMark/>
          </w:tcPr>
          <w:p w14:paraId="759F7827" w14:textId="77777777" w:rsidR="00B727ED" w:rsidRPr="00494DE0" w:rsidRDefault="00B727ED" w:rsidP="00B727ED">
            <w:pPr>
              <w:ind w:left="71"/>
              <w:jc w:val="both"/>
              <w:rPr>
                <w:noProof/>
                <w:sz w:val="22"/>
                <w:szCs w:val="22"/>
                <w:lang w:val="en-GB" w:eastAsia="x-none"/>
              </w:rPr>
            </w:pPr>
            <w:r w:rsidRPr="00494DE0">
              <w:rPr>
                <w:noProof/>
                <w:sz w:val="22"/>
                <w:szCs w:val="22"/>
                <w:lang w:val="en-GB" w:eastAsia="x-none"/>
              </w:rPr>
              <w:t>Participants</w:t>
            </w:r>
          </w:p>
        </w:tc>
        <w:tc>
          <w:tcPr>
            <w:tcW w:w="1528" w:type="dxa"/>
            <w:hideMark/>
          </w:tcPr>
          <w:p w14:paraId="01D17013" w14:textId="77777777" w:rsidR="00B727ED" w:rsidRPr="00494DE0" w:rsidRDefault="00B727ED" w:rsidP="00B727ED">
            <w:pPr>
              <w:ind w:left="71"/>
              <w:jc w:val="both"/>
              <w:rPr>
                <w:noProof/>
                <w:sz w:val="22"/>
                <w:szCs w:val="22"/>
                <w:lang w:val="en-GB" w:eastAsia="x-none"/>
              </w:rPr>
            </w:pPr>
            <w:r w:rsidRPr="00494DE0">
              <w:rPr>
                <w:noProof/>
                <w:sz w:val="22"/>
                <w:szCs w:val="22"/>
                <w:lang w:val="en-GB" w:eastAsia="x-none"/>
              </w:rPr>
              <w:t>Target</w:t>
            </w:r>
          </w:p>
        </w:tc>
        <w:tc>
          <w:tcPr>
            <w:tcW w:w="1528" w:type="dxa"/>
            <w:hideMark/>
          </w:tcPr>
          <w:p w14:paraId="5AC53EC6" w14:textId="77777777" w:rsidR="00B727ED" w:rsidRPr="00494DE0" w:rsidRDefault="00B727ED" w:rsidP="00B727ED">
            <w:pPr>
              <w:ind w:left="71"/>
              <w:jc w:val="both"/>
              <w:rPr>
                <w:noProof/>
                <w:sz w:val="22"/>
                <w:szCs w:val="22"/>
                <w:lang w:val="en-GB" w:eastAsia="x-none"/>
              </w:rPr>
            </w:pPr>
            <w:r w:rsidRPr="00494DE0">
              <w:rPr>
                <w:noProof/>
                <w:sz w:val="22"/>
                <w:szCs w:val="22"/>
                <w:lang w:val="en-GB" w:eastAsia="x-none"/>
              </w:rPr>
              <w:t>Reached</w:t>
            </w:r>
          </w:p>
        </w:tc>
      </w:tr>
      <w:tr w:rsidR="00B727ED" w:rsidRPr="00367EAD" w14:paraId="6A898201" w14:textId="77777777" w:rsidTr="00D95C9B">
        <w:trPr>
          <w:trHeight w:val="266"/>
        </w:trPr>
        <w:tc>
          <w:tcPr>
            <w:tcW w:w="1528" w:type="dxa"/>
          </w:tcPr>
          <w:p w14:paraId="7270E589" w14:textId="77777777" w:rsidR="00B727ED" w:rsidRPr="00494DE0" w:rsidRDefault="00B727ED" w:rsidP="00B727ED">
            <w:pPr>
              <w:ind w:left="71"/>
              <w:jc w:val="both"/>
              <w:rPr>
                <w:noProof/>
                <w:sz w:val="22"/>
                <w:szCs w:val="22"/>
                <w:lang w:val="en-GB" w:eastAsia="x-none"/>
              </w:rPr>
            </w:pPr>
            <w:r>
              <w:rPr>
                <w:noProof/>
                <w:sz w:val="22"/>
                <w:szCs w:val="22"/>
              </w:rPr>
              <w:drawing>
                <wp:inline distT="0" distB="0" distL="0" distR="0" wp14:anchorId="3ED2ACD1" wp14:editId="333C9C01">
                  <wp:extent cx="179148" cy="179148"/>
                  <wp:effectExtent l="0" t="0" r="0" b="0"/>
                  <wp:docPr id="340826408"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528" w:type="dxa"/>
            <w:hideMark/>
          </w:tcPr>
          <w:p w14:paraId="7022B047" w14:textId="36C67F24" w:rsidR="00B727ED" w:rsidRPr="00494DE0" w:rsidRDefault="00441AC6" w:rsidP="00B727ED">
            <w:pPr>
              <w:ind w:left="71"/>
              <w:jc w:val="both"/>
              <w:rPr>
                <w:noProof/>
                <w:sz w:val="22"/>
                <w:szCs w:val="22"/>
                <w:lang w:val="en-GB" w:eastAsia="x-none"/>
              </w:rPr>
            </w:pPr>
            <w:r w:rsidRPr="008C6950">
              <w:rPr>
                <w:sz w:val="22"/>
                <w:szCs w:val="22"/>
              </w:rPr>
              <w:t>4,000</w:t>
            </w:r>
          </w:p>
        </w:tc>
        <w:tc>
          <w:tcPr>
            <w:tcW w:w="1528" w:type="dxa"/>
            <w:shd w:val="clear" w:color="auto" w:fill="FBE4D5" w:themeFill="accent2" w:themeFillTint="33"/>
            <w:hideMark/>
          </w:tcPr>
          <w:p w14:paraId="7DD18934" w14:textId="42AE2AD0" w:rsidR="00B727ED" w:rsidRPr="00494DE0" w:rsidRDefault="00441AC6" w:rsidP="00B727ED">
            <w:pPr>
              <w:ind w:left="71"/>
              <w:jc w:val="both"/>
              <w:rPr>
                <w:noProof/>
                <w:sz w:val="22"/>
                <w:szCs w:val="22"/>
                <w:lang w:val="en-GB" w:eastAsia="x-none"/>
              </w:rPr>
            </w:pPr>
            <w:r>
              <w:rPr>
                <w:noProof/>
                <w:sz w:val="22"/>
                <w:szCs w:val="22"/>
                <w:lang w:val="en-GB" w:eastAsia="x-none"/>
              </w:rPr>
              <w:t>1,000</w:t>
            </w:r>
          </w:p>
        </w:tc>
      </w:tr>
      <w:tr w:rsidR="00B727ED" w:rsidRPr="00367EAD" w14:paraId="67CAC11F" w14:textId="77777777" w:rsidTr="00B727ED">
        <w:trPr>
          <w:trHeight w:val="258"/>
        </w:trPr>
        <w:tc>
          <w:tcPr>
            <w:tcW w:w="1528" w:type="dxa"/>
          </w:tcPr>
          <w:p w14:paraId="384D52C8" w14:textId="77777777" w:rsidR="00B727ED" w:rsidRPr="00494DE0" w:rsidRDefault="00B727ED" w:rsidP="00B727ED">
            <w:pPr>
              <w:ind w:left="71"/>
              <w:jc w:val="both"/>
              <w:rPr>
                <w:noProof/>
                <w:sz w:val="22"/>
                <w:szCs w:val="22"/>
                <w:lang w:val="en-GB" w:eastAsia="x-none"/>
              </w:rPr>
            </w:pPr>
            <w:r>
              <w:rPr>
                <w:noProof/>
                <w:sz w:val="22"/>
                <w:szCs w:val="22"/>
              </w:rPr>
              <w:drawing>
                <wp:inline distT="0" distB="0" distL="0" distR="0" wp14:anchorId="3739902E" wp14:editId="365D08EE">
                  <wp:extent cx="167951" cy="167951"/>
                  <wp:effectExtent l="0" t="0" r="0" b="3810"/>
                  <wp:docPr id="703201574"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528" w:type="dxa"/>
            <w:hideMark/>
          </w:tcPr>
          <w:p w14:paraId="096D8426" w14:textId="77777777" w:rsidR="00B727ED" w:rsidRPr="00494DE0" w:rsidRDefault="00B727ED" w:rsidP="00B727ED">
            <w:pPr>
              <w:ind w:left="71"/>
              <w:jc w:val="both"/>
              <w:rPr>
                <w:noProof/>
                <w:sz w:val="22"/>
                <w:szCs w:val="22"/>
                <w:lang w:val="en-GB" w:eastAsia="x-none"/>
              </w:rPr>
            </w:pPr>
          </w:p>
        </w:tc>
        <w:tc>
          <w:tcPr>
            <w:tcW w:w="1528" w:type="dxa"/>
            <w:shd w:val="clear" w:color="auto" w:fill="FFFFFF" w:themeFill="background1"/>
            <w:hideMark/>
          </w:tcPr>
          <w:p w14:paraId="49734FD7" w14:textId="0B8E0AB9" w:rsidR="00B727ED" w:rsidRPr="00494DE0" w:rsidRDefault="00441AC6" w:rsidP="00B727ED">
            <w:pPr>
              <w:ind w:left="71"/>
              <w:jc w:val="both"/>
              <w:rPr>
                <w:noProof/>
                <w:sz w:val="22"/>
                <w:szCs w:val="22"/>
                <w:lang w:val="en-GB" w:eastAsia="x-none"/>
              </w:rPr>
            </w:pPr>
            <w:r>
              <w:rPr>
                <w:noProof/>
                <w:sz w:val="22"/>
                <w:szCs w:val="22"/>
                <w:lang w:val="en-GB" w:eastAsia="x-none"/>
              </w:rPr>
              <w:t>850</w:t>
            </w:r>
          </w:p>
        </w:tc>
      </w:tr>
      <w:tr w:rsidR="00B727ED" w:rsidRPr="00494DE0" w14:paraId="67518E73" w14:textId="77777777" w:rsidTr="00B727ED">
        <w:trPr>
          <w:trHeight w:val="266"/>
        </w:trPr>
        <w:tc>
          <w:tcPr>
            <w:tcW w:w="1528" w:type="dxa"/>
          </w:tcPr>
          <w:p w14:paraId="685FB02E" w14:textId="77777777" w:rsidR="00B727ED" w:rsidRPr="00494DE0" w:rsidRDefault="00B727ED" w:rsidP="00B727ED">
            <w:pPr>
              <w:ind w:left="71"/>
              <w:jc w:val="both"/>
              <w:rPr>
                <w:noProof/>
                <w:sz w:val="22"/>
                <w:szCs w:val="22"/>
                <w:lang w:val="en-GB" w:eastAsia="x-none"/>
              </w:rPr>
            </w:pPr>
            <w:r>
              <w:rPr>
                <w:noProof/>
                <w:sz w:val="22"/>
                <w:szCs w:val="22"/>
              </w:rPr>
              <w:drawing>
                <wp:inline distT="0" distB="0" distL="0" distR="0" wp14:anchorId="2A2C7298" wp14:editId="06350CC9">
                  <wp:extent cx="167640" cy="167640"/>
                  <wp:effectExtent l="0" t="0" r="0" b="3810"/>
                  <wp:docPr id="1590765633"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528" w:type="dxa"/>
            <w:hideMark/>
          </w:tcPr>
          <w:p w14:paraId="39F6C075" w14:textId="77777777" w:rsidR="00B727ED" w:rsidRPr="00494DE0" w:rsidRDefault="00B727ED" w:rsidP="00B727ED">
            <w:pPr>
              <w:ind w:left="71"/>
              <w:jc w:val="both"/>
              <w:rPr>
                <w:noProof/>
                <w:sz w:val="22"/>
                <w:szCs w:val="22"/>
                <w:lang w:val="en-GB" w:eastAsia="x-none"/>
              </w:rPr>
            </w:pPr>
          </w:p>
        </w:tc>
        <w:tc>
          <w:tcPr>
            <w:tcW w:w="1528" w:type="dxa"/>
            <w:shd w:val="clear" w:color="auto" w:fill="FFFFFF" w:themeFill="background1"/>
            <w:hideMark/>
          </w:tcPr>
          <w:p w14:paraId="4A4229FC" w14:textId="115D7128" w:rsidR="00B727ED" w:rsidRPr="00494DE0" w:rsidRDefault="00441AC6" w:rsidP="00B727ED">
            <w:pPr>
              <w:ind w:left="71"/>
              <w:jc w:val="both"/>
              <w:rPr>
                <w:noProof/>
                <w:sz w:val="22"/>
                <w:szCs w:val="22"/>
                <w:lang w:val="en-GB" w:eastAsia="x-none"/>
              </w:rPr>
            </w:pPr>
            <w:r>
              <w:rPr>
                <w:noProof/>
                <w:sz w:val="22"/>
                <w:szCs w:val="22"/>
                <w:lang w:val="en-GB" w:eastAsia="x-none"/>
              </w:rPr>
              <w:t>150</w:t>
            </w:r>
          </w:p>
        </w:tc>
      </w:tr>
    </w:tbl>
    <w:p w14:paraId="5D5E55C1" w14:textId="77777777" w:rsidR="00B727ED" w:rsidRPr="00B727ED" w:rsidRDefault="00615B4A" w:rsidP="005F2C60">
      <w:pPr>
        <w:jc w:val="both"/>
        <w:rPr>
          <w:b/>
          <w:bCs/>
          <w:color w:val="C45911" w:themeColor="accent2" w:themeShade="BF"/>
          <w:sz w:val="22"/>
          <w:szCs w:val="22"/>
          <w:lang w:eastAsia="x-none"/>
        </w:rPr>
      </w:pPr>
      <w:r w:rsidRPr="00B727ED">
        <w:rPr>
          <w:b/>
          <w:bCs/>
          <w:color w:val="C45911" w:themeColor="accent2" w:themeShade="BF"/>
          <w:sz w:val="22"/>
          <w:szCs w:val="22"/>
          <w:lang w:eastAsia="x-none"/>
        </w:rPr>
        <w:t>Outcome 2: Rural women's income, decent work, and economic autonomy increased to secure their livelihoods and build resilience</w:t>
      </w:r>
      <w:r w:rsidR="00B727ED" w:rsidRPr="00B727ED">
        <w:rPr>
          <w:b/>
          <w:bCs/>
          <w:color w:val="C45911" w:themeColor="accent2" w:themeShade="BF"/>
          <w:sz w:val="22"/>
          <w:szCs w:val="22"/>
          <w:lang w:eastAsia="x-none"/>
        </w:rPr>
        <w:t xml:space="preserve"> </w:t>
      </w:r>
    </w:p>
    <w:p w14:paraId="5953A0C7" w14:textId="355A1EDA" w:rsidR="00615B4A" w:rsidRDefault="00615B4A" w:rsidP="005F2C60">
      <w:pPr>
        <w:jc w:val="both"/>
        <w:rPr>
          <w:b/>
          <w:bCs/>
          <w:sz w:val="22"/>
          <w:szCs w:val="22"/>
          <w:lang w:eastAsia="x-none"/>
        </w:rPr>
      </w:pPr>
    </w:p>
    <w:p w14:paraId="225726BC" w14:textId="77777777" w:rsidR="00B727ED" w:rsidRPr="00601991" w:rsidRDefault="00B727ED" w:rsidP="005F2C60">
      <w:pPr>
        <w:jc w:val="both"/>
        <w:rPr>
          <w:b/>
          <w:bCs/>
          <w:sz w:val="22"/>
          <w:szCs w:val="22"/>
          <w:lang w:eastAsia="x-none"/>
        </w:rPr>
      </w:pPr>
    </w:p>
    <w:p w14:paraId="784BC828" w14:textId="77777777" w:rsidR="00615B4A" w:rsidRPr="00601991" w:rsidRDefault="00615B4A" w:rsidP="00615B4A">
      <w:pPr>
        <w:ind w:left="360"/>
        <w:jc w:val="both"/>
        <w:rPr>
          <w:sz w:val="22"/>
          <w:szCs w:val="22"/>
          <w:lang w:eastAsia="x-none"/>
        </w:rPr>
      </w:pPr>
    </w:p>
    <w:p w14:paraId="3AD62E51" w14:textId="2D7415F7" w:rsidR="005F2C60" w:rsidRPr="00601991" w:rsidRDefault="00615B4A" w:rsidP="00834B72">
      <w:pPr>
        <w:jc w:val="both"/>
        <w:rPr>
          <w:sz w:val="22"/>
          <w:szCs w:val="22"/>
        </w:rPr>
      </w:pPr>
      <w:r w:rsidRPr="00601991">
        <w:rPr>
          <w:sz w:val="22"/>
          <w:szCs w:val="22"/>
        </w:rPr>
        <w:t>Women’s economic autonomy strengthened during the reporting period. Average farm income increased from a baseline of USD 89 to USD 107, while off‑farm income tripled from USD 98 to USD 303</w:t>
      </w:r>
      <w:r w:rsidR="1E94A442" w:rsidRPr="00601991">
        <w:rPr>
          <w:sz w:val="22"/>
          <w:szCs w:val="22"/>
        </w:rPr>
        <w:t xml:space="preserve"> per annum</w:t>
      </w:r>
      <w:r w:rsidRPr="00601991">
        <w:rPr>
          <w:sz w:val="22"/>
          <w:szCs w:val="22"/>
        </w:rPr>
        <w:t>, supported by expanded value addition and diversified micro‑enterprises.</w:t>
      </w:r>
      <w:r w:rsidR="006B1FC2" w:rsidRPr="00601991">
        <w:rPr>
          <w:sz w:val="22"/>
          <w:szCs w:val="22"/>
        </w:rPr>
        <w:t xml:space="preserve"> Common value‑addition activities included sunflower oil processing, groundnut processing, OFSP flour and noodle production, cereal flour packaging, and seaweed‑based products such as soaps and oils, while women in South Unguja also advanced banana and seaweed processing for higher‑value markets.</w:t>
      </w:r>
      <w:r w:rsidRPr="00601991">
        <w:rPr>
          <w:sz w:val="22"/>
          <w:szCs w:val="22"/>
        </w:rPr>
        <w:t xml:space="preserve"> Participation in VSLAs increased from 30% to 5</w:t>
      </w:r>
      <w:r w:rsidR="001A0EA3">
        <w:rPr>
          <w:sz w:val="22"/>
          <w:szCs w:val="22"/>
        </w:rPr>
        <w:t>7</w:t>
      </w:r>
      <w:r w:rsidRPr="00601991">
        <w:rPr>
          <w:sz w:val="22"/>
          <w:szCs w:val="22"/>
        </w:rPr>
        <w:t xml:space="preserve">%, and 67% of women used digital financial services, with further improvements in formal account usage. </w:t>
      </w:r>
      <w:r w:rsidR="00EA0FD7" w:rsidRPr="00601991">
        <w:rPr>
          <w:sz w:val="22"/>
          <w:szCs w:val="22"/>
        </w:rPr>
        <w:t xml:space="preserve">These income gains were underpinned by growing engagement with financial institutions and market actors, which improved women’s understanding of financial requirements, product standards, and market expectations. </w:t>
      </w:r>
      <w:r w:rsidRPr="00601991">
        <w:rPr>
          <w:sz w:val="22"/>
          <w:szCs w:val="22"/>
        </w:rPr>
        <w:t xml:space="preserve">Despite progress, formal employment remained limited at 6%, </w:t>
      </w:r>
      <w:r w:rsidR="005F2C60" w:rsidRPr="00601991">
        <w:rPr>
          <w:sz w:val="22"/>
          <w:szCs w:val="22"/>
        </w:rPr>
        <w:t>revealing a persistent divide between growing informal enterprise opportunities and the limited availability of wage‑based jobs in rural economies.</w:t>
      </w:r>
    </w:p>
    <w:p w14:paraId="32184A62" w14:textId="77777777" w:rsidR="00C047A1" w:rsidRPr="00601991" w:rsidRDefault="00C047A1" w:rsidP="00DC1C04">
      <w:pPr>
        <w:jc w:val="both"/>
        <w:rPr>
          <w:sz w:val="22"/>
          <w:szCs w:val="22"/>
          <w:lang w:eastAsia="x-none"/>
        </w:rPr>
      </w:pPr>
    </w:p>
    <w:p w14:paraId="279EB3C5" w14:textId="60804E30" w:rsidR="00834B72" w:rsidRPr="00601991" w:rsidRDefault="6084D85B" w:rsidP="00834B72">
      <w:pPr>
        <w:jc w:val="both"/>
        <w:rPr>
          <w:sz w:val="22"/>
          <w:szCs w:val="22"/>
          <w:lang w:eastAsia="x-none"/>
        </w:rPr>
      </w:pPr>
      <w:r w:rsidRPr="00601991">
        <w:rPr>
          <w:sz w:val="22"/>
          <w:szCs w:val="22"/>
        </w:rPr>
        <w:t>Women’s market participation continued to be shaped by structural fragilities. Climate variability affected production volumes in semi‑arid areas</w:t>
      </w:r>
      <w:r w:rsidR="20F9E9D2" w:rsidRPr="00601991">
        <w:rPr>
          <w:sz w:val="22"/>
          <w:szCs w:val="22"/>
        </w:rPr>
        <w:t xml:space="preserve"> (</w:t>
      </w:r>
      <w:proofErr w:type="spellStart"/>
      <w:r w:rsidR="20F9E9D2" w:rsidRPr="00601991">
        <w:rPr>
          <w:sz w:val="22"/>
          <w:szCs w:val="22"/>
        </w:rPr>
        <w:t>Singida</w:t>
      </w:r>
      <w:proofErr w:type="spellEnd"/>
      <w:r w:rsidR="20F9E9D2" w:rsidRPr="00601991">
        <w:rPr>
          <w:sz w:val="22"/>
          <w:szCs w:val="22"/>
        </w:rPr>
        <w:t xml:space="preserve"> and Dodoma</w:t>
      </w:r>
      <w:r w:rsidR="5141CA32" w:rsidRPr="00601991">
        <w:rPr>
          <w:sz w:val="22"/>
          <w:szCs w:val="22"/>
        </w:rPr>
        <w:t>);</w:t>
      </w:r>
      <w:r w:rsidRPr="00601991">
        <w:rPr>
          <w:sz w:val="22"/>
          <w:szCs w:val="22"/>
        </w:rPr>
        <w:t xml:space="preserve"> seaweed producers faced buyer‑driven price setting, and aggregation challenges remained in value chains with less mature group structures. Delays in receiving processing equipment and ongoing difficulties in accessing collateral‑based finance also constrained women’s ability to meet buyer standards consistently and scale up production. These vulnerabilities made income gains prone to shocks, particularly where market power was concentrated or where groups lacked stable contractual arrangements.</w:t>
      </w:r>
      <w:r w:rsidR="000A1D4A" w:rsidRPr="00601991">
        <w:rPr>
          <w:sz w:val="22"/>
          <w:szCs w:val="22"/>
        </w:rPr>
        <w:t xml:space="preserve"> </w:t>
      </w:r>
    </w:p>
    <w:p w14:paraId="07C690C4" w14:textId="77777777" w:rsidR="00E82E8B" w:rsidRPr="00601991" w:rsidRDefault="00E82E8B" w:rsidP="00834B72">
      <w:pPr>
        <w:jc w:val="both"/>
        <w:rPr>
          <w:sz w:val="22"/>
          <w:szCs w:val="22"/>
          <w:lang w:eastAsia="x-none"/>
        </w:rPr>
      </w:pPr>
    </w:p>
    <w:p w14:paraId="677F3863" w14:textId="466E0D5D" w:rsidR="00C047A1" w:rsidRPr="00601991" w:rsidRDefault="00834B72" w:rsidP="00C047A1">
      <w:pPr>
        <w:jc w:val="both"/>
        <w:rPr>
          <w:sz w:val="22"/>
          <w:szCs w:val="22"/>
          <w:lang w:eastAsia="x-none"/>
        </w:rPr>
      </w:pPr>
      <w:r w:rsidRPr="00601991">
        <w:rPr>
          <w:sz w:val="22"/>
          <w:szCs w:val="22"/>
          <w:lang w:eastAsia="x-none"/>
        </w:rPr>
        <w:t xml:space="preserve">To address these constraints, the </w:t>
      </w:r>
      <w:proofErr w:type="spellStart"/>
      <w:r w:rsidRPr="00601991">
        <w:rPr>
          <w:sz w:val="22"/>
          <w:szCs w:val="22"/>
          <w:lang w:eastAsia="x-none"/>
        </w:rPr>
        <w:t>programme</w:t>
      </w:r>
      <w:proofErr w:type="spellEnd"/>
      <w:r w:rsidRPr="00601991">
        <w:rPr>
          <w:sz w:val="22"/>
          <w:szCs w:val="22"/>
          <w:lang w:eastAsia="x-none"/>
        </w:rPr>
        <w:t xml:space="preserve"> strengthened resilience at multiple levels. Women expanded or launched enterprises through entrepreneurship training, Rural Invest planning, TVET mentoring, and exposure at trade fairs, where several groups reported up to 70% annual sales growth. Access to the </w:t>
      </w:r>
      <w:proofErr w:type="spellStart"/>
      <w:r w:rsidRPr="00601991">
        <w:rPr>
          <w:sz w:val="22"/>
          <w:szCs w:val="22"/>
          <w:lang w:eastAsia="x-none"/>
        </w:rPr>
        <w:t>Chamwino</w:t>
      </w:r>
      <w:proofErr w:type="spellEnd"/>
      <w:r w:rsidRPr="00601991">
        <w:rPr>
          <w:sz w:val="22"/>
          <w:szCs w:val="22"/>
          <w:lang w:eastAsia="x-none"/>
        </w:rPr>
        <w:t xml:space="preserve"> processing </w:t>
      </w:r>
      <w:proofErr w:type="spellStart"/>
      <w:r w:rsidRPr="00601991">
        <w:rPr>
          <w:sz w:val="22"/>
          <w:szCs w:val="22"/>
          <w:lang w:eastAsia="x-none"/>
        </w:rPr>
        <w:t>centre</w:t>
      </w:r>
      <w:proofErr w:type="spellEnd"/>
      <w:r w:rsidR="00A56271" w:rsidRPr="00601991">
        <w:rPr>
          <w:sz w:val="22"/>
          <w:szCs w:val="22"/>
          <w:lang w:eastAsia="x-none"/>
        </w:rPr>
        <w:t xml:space="preserve"> (Dodoma)</w:t>
      </w:r>
      <w:r w:rsidRPr="00601991">
        <w:rPr>
          <w:sz w:val="22"/>
          <w:szCs w:val="22"/>
          <w:lang w:eastAsia="x-none"/>
        </w:rPr>
        <w:t xml:space="preserve"> and value‑addition training in OFSP, sorghum</w:t>
      </w:r>
      <w:r w:rsidR="00A56271" w:rsidRPr="00601991">
        <w:rPr>
          <w:sz w:val="22"/>
          <w:szCs w:val="22"/>
          <w:lang w:eastAsia="x-none"/>
        </w:rPr>
        <w:t xml:space="preserve"> (</w:t>
      </w:r>
      <w:proofErr w:type="spellStart"/>
      <w:r w:rsidR="00A56271" w:rsidRPr="00601991">
        <w:rPr>
          <w:sz w:val="22"/>
          <w:szCs w:val="22"/>
          <w:lang w:eastAsia="x-none"/>
        </w:rPr>
        <w:t>Singida</w:t>
      </w:r>
      <w:proofErr w:type="spellEnd"/>
      <w:r w:rsidR="00A56271" w:rsidRPr="00601991">
        <w:rPr>
          <w:sz w:val="22"/>
          <w:szCs w:val="22"/>
          <w:lang w:eastAsia="x-none"/>
        </w:rPr>
        <w:t>)</w:t>
      </w:r>
      <w:r w:rsidRPr="00601991">
        <w:rPr>
          <w:sz w:val="22"/>
          <w:szCs w:val="22"/>
          <w:lang w:eastAsia="x-none"/>
        </w:rPr>
        <w:t>, seaweed and banana</w:t>
      </w:r>
      <w:r w:rsidR="00A56271" w:rsidRPr="00601991">
        <w:rPr>
          <w:sz w:val="22"/>
          <w:szCs w:val="22"/>
          <w:lang w:eastAsia="x-none"/>
        </w:rPr>
        <w:t xml:space="preserve"> (South Unguja)</w:t>
      </w:r>
      <w:r w:rsidRPr="00601991">
        <w:rPr>
          <w:sz w:val="22"/>
          <w:szCs w:val="22"/>
          <w:lang w:eastAsia="x-none"/>
        </w:rPr>
        <w:t xml:space="preserve"> improved product quality, enabling women to attract better buyers and increase negotiation capacity. </w:t>
      </w:r>
      <w:r w:rsidR="00C047A1" w:rsidRPr="00601991">
        <w:rPr>
          <w:sz w:val="22"/>
          <w:szCs w:val="22"/>
          <w:lang w:eastAsia="x-none"/>
        </w:rPr>
        <w:t xml:space="preserve">Vocational skills training expanded options for off‑farm income generation, even though the transition from skills training to stable formal employment remained limited due to structural </w:t>
      </w:r>
      <w:proofErr w:type="spellStart"/>
      <w:r w:rsidR="00C047A1" w:rsidRPr="00601991">
        <w:rPr>
          <w:sz w:val="22"/>
          <w:szCs w:val="22"/>
          <w:lang w:eastAsia="x-none"/>
        </w:rPr>
        <w:t>labour</w:t>
      </w:r>
      <w:proofErr w:type="spellEnd"/>
      <w:r w:rsidR="00C047A1" w:rsidRPr="00601991">
        <w:rPr>
          <w:sz w:val="22"/>
          <w:szCs w:val="22"/>
          <w:lang w:eastAsia="x-none"/>
        </w:rPr>
        <w:t>‑market conditions.</w:t>
      </w:r>
    </w:p>
    <w:p w14:paraId="16A31DE9" w14:textId="77777777" w:rsidR="00C047A1" w:rsidRPr="00601991" w:rsidRDefault="00C047A1" w:rsidP="00C047A1">
      <w:pPr>
        <w:jc w:val="both"/>
        <w:rPr>
          <w:sz w:val="22"/>
          <w:szCs w:val="22"/>
          <w:lang w:eastAsia="x-none"/>
        </w:rPr>
      </w:pPr>
    </w:p>
    <w:p w14:paraId="0ABF355C" w14:textId="77777777" w:rsidR="00C047A1" w:rsidRPr="00601991" w:rsidRDefault="00C047A1" w:rsidP="00C047A1">
      <w:pPr>
        <w:jc w:val="both"/>
        <w:rPr>
          <w:sz w:val="22"/>
          <w:szCs w:val="22"/>
          <w:lang w:eastAsia="x-none"/>
        </w:rPr>
      </w:pPr>
      <w:r w:rsidRPr="00601991">
        <w:rPr>
          <w:sz w:val="22"/>
          <w:szCs w:val="22"/>
          <w:lang w:eastAsia="x-none"/>
        </w:rPr>
        <w:t xml:space="preserve">Furthermore, strengthened VSLA systems and improved financial linkages enhanced capital access and financial discipline. Women’s groups mobilized TZS 97,907,000 (USD 40,000) in local government loans, while digital‑savings tools enhanced transparency, record‑keeping and preparedness for future engagement with formal financial institutions. </w:t>
      </w:r>
    </w:p>
    <w:p w14:paraId="646EC95C" w14:textId="77777777" w:rsidR="00C047A1" w:rsidRPr="00601991" w:rsidRDefault="00C047A1" w:rsidP="00C047A1">
      <w:pPr>
        <w:jc w:val="both"/>
        <w:rPr>
          <w:sz w:val="22"/>
          <w:szCs w:val="22"/>
          <w:lang w:eastAsia="x-none"/>
        </w:rPr>
      </w:pPr>
    </w:p>
    <w:p w14:paraId="104F0D5D" w14:textId="02B23C82" w:rsidR="00C047A1" w:rsidRPr="00601991" w:rsidRDefault="00C047A1" w:rsidP="00C047A1">
      <w:pPr>
        <w:jc w:val="both"/>
        <w:rPr>
          <w:sz w:val="22"/>
          <w:szCs w:val="22"/>
          <w:lang w:eastAsia="x-none"/>
        </w:rPr>
      </w:pPr>
      <w:r w:rsidRPr="00601991">
        <w:rPr>
          <w:sz w:val="22"/>
          <w:szCs w:val="22"/>
        </w:rPr>
        <w:t xml:space="preserve">Additionally, monitoring evidence indicated steady gains in women’s economic autonomy, reflected in higher and more diversified incomes, stronger participation in financial decision‑making and wider access to mechanisms that enhance household security. Nearly 90% of women reported having at least some influence over how income is used, compared with 87% at baseline, </w:t>
      </w:r>
      <w:r w:rsidR="00E85962" w:rsidRPr="00601991">
        <w:rPr>
          <w:sz w:val="22"/>
          <w:szCs w:val="22"/>
        </w:rPr>
        <w:t>signaling</w:t>
      </w:r>
      <w:r w:rsidRPr="00601991">
        <w:rPr>
          <w:sz w:val="22"/>
          <w:szCs w:val="22"/>
        </w:rPr>
        <w:t xml:space="preserve"> continued improvements in financial agency within households. Access to social‑protection schemes also expanded significantly, from zero percent at baseline to 26 %, providing more predictable support for health‑related and agricultural needs</w:t>
      </w:r>
      <w:r w:rsidR="00E85962" w:rsidRPr="00601991">
        <w:rPr>
          <w:sz w:val="22"/>
          <w:szCs w:val="22"/>
        </w:rPr>
        <w:t>.</w:t>
      </w:r>
    </w:p>
    <w:p w14:paraId="2ACB913B" w14:textId="77777777" w:rsidR="00E85962" w:rsidRPr="00601991" w:rsidRDefault="00E85962" w:rsidP="00834B72">
      <w:pPr>
        <w:jc w:val="both"/>
        <w:rPr>
          <w:sz w:val="22"/>
          <w:szCs w:val="22"/>
          <w:lang w:eastAsia="x-none"/>
        </w:rPr>
      </w:pPr>
    </w:p>
    <w:p w14:paraId="4880A4AC" w14:textId="5BECC5E3" w:rsidR="00C047A1" w:rsidRPr="008C6950" w:rsidRDefault="00E85962" w:rsidP="00834B72">
      <w:pPr>
        <w:jc w:val="both"/>
        <w:rPr>
          <w:sz w:val="22"/>
          <w:szCs w:val="22"/>
        </w:rPr>
      </w:pPr>
      <w:r w:rsidRPr="008C6950">
        <w:rPr>
          <w:sz w:val="22"/>
          <w:szCs w:val="22"/>
          <w:lang w:eastAsia="x-none"/>
        </w:rPr>
        <w:t xml:space="preserve">Furthermore, </w:t>
      </w:r>
      <w:r w:rsidR="00C047A1" w:rsidRPr="008C6950">
        <w:rPr>
          <w:sz w:val="22"/>
          <w:szCs w:val="22"/>
        </w:rPr>
        <w:t xml:space="preserve">1,000 </w:t>
      </w:r>
      <w:r w:rsidR="00E612A0">
        <w:rPr>
          <w:sz w:val="22"/>
          <w:szCs w:val="22"/>
        </w:rPr>
        <w:t>p</w:t>
      </w:r>
      <w:r w:rsidR="004B3025">
        <w:rPr>
          <w:sz w:val="22"/>
          <w:szCs w:val="22"/>
        </w:rPr>
        <w:t>articipants</w:t>
      </w:r>
      <w:r w:rsidR="00C047A1" w:rsidRPr="008C6950">
        <w:rPr>
          <w:sz w:val="22"/>
          <w:szCs w:val="22"/>
        </w:rPr>
        <w:t xml:space="preserve"> (850 women, 150 men and 20 persons with </w:t>
      </w:r>
      <w:r w:rsidRPr="008C6950">
        <w:rPr>
          <w:sz w:val="22"/>
          <w:szCs w:val="22"/>
        </w:rPr>
        <w:t xml:space="preserve">disabilities) were reached </w:t>
      </w:r>
      <w:r w:rsidR="00C047A1" w:rsidRPr="008C6950">
        <w:rPr>
          <w:sz w:val="22"/>
          <w:szCs w:val="22"/>
        </w:rPr>
        <w:t xml:space="preserve">against a target of 4,000, with 2 policymakers and 2 community leaders also engaged. The shortfall reflects the </w:t>
      </w:r>
      <w:proofErr w:type="spellStart"/>
      <w:r w:rsidR="00C047A1" w:rsidRPr="008C6950">
        <w:rPr>
          <w:sz w:val="22"/>
          <w:szCs w:val="22"/>
        </w:rPr>
        <w:t>programme’s</w:t>
      </w:r>
      <w:proofErr w:type="spellEnd"/>
      <w:r w:rsidR="00C047A1" w:rsidRPr="008C6950">
        <w:rPr>
          <w:sz w:val="22"/>
          <w:szCs w:val="22"/>
        </w:rPr>
        <w:t xml:space="preserve"> deliberate shift toward deeper, more intensive enterprise and market‑readiness support requiring sustained engagement with fewer groups.</w:t>
      </w:r>
    </w:p>
    <w:p w14:paraId="7A8F5E35" w14:textId="77777777" w:rsidR="00C047A1" w:rsidRPr="008C6950" w:rsidRDefault="00C047A1" w:rsidP="00834B72">
      <w:pPr>
        <w:jc w:val="both"/>
        <w:rPr>
          <w:sz w:val="22"/>
          <w:szCs w:val="22"/>
          <w:lang w:eastAsia="x-none"/>
        </w:rPr>
      </w:pPr>
    </w:p>
    <w:p w14:paraId="6E22AC5B" w14:textId="333C40A8" w:rsidR="00C047A1" w:rsidRPr="008C6950" w:rsidRDefault="00C047A1" w:rsidP="00C047A1">
      <w:pPr>
        <w:jc w:val="both"/>
        <w:rPr>
          <w:sz w:val="22"/>
          <w:szCs w:val="22"/>
        </w:rPr>
      </w:pPr>
      <w:r w:rsidRPr="008C6950">
        <w:rPr>
          <w:sz w:val="22"/>
          <w:szCs w:val="22"/>
        </w:rPr>
        <w:t>All 40 targeted groups under Outcome 2 were reached, involving 400 group members. Of these, 328 also participated in Outcome 1 interventions due to natural overlap in VSLA, entrepreneurship and value‑chain platforms. Under Output 2.1, most planned activities, including entrepreneurship training, value‑addition support, and market‑readiness coaching, were completed as scheduled, while a few equipment‑dependent activities continued into early 2026. Under Output 2.2, all TVET and VSLA strengthening activities were completed. Under Output 2.3, financial‑literacy and linkage activities were completed, while some private‑sector engagement activities shifted into early 2026 due to timing constraints.</w:t>
      </w:r>
    </w:p>
    <w:p w14:paraId="23A2DDF6" w14:textId="77777777" w:rsidR="00C047A1" w:rsidRPr="008C6950" w:rsidRDefault="00C047A1" w:rsidP="00C047A1">
      <w:pPr>
        <w:jc w:val="both"/>
        <w:rPr>
          <w:sz w:val="22"/>
          <w:szCs w:val="22"/>
        </w:rPr>
      </w:pPr>
    </w:p>
    <w:p w14:paraId="3645B10C" w14:textId="43CEF69C" w:rsidR="00C047A1" w:rsidRPr="008C6950" w:rsidRDefault="00C047A1" w:rsidP="00C047A1">
      <w:pPr>
        <w:jc w:val="both"/>
        <w:rPr>
          <w:sz w:val="22"/>
          <w:szCs w:val="22"/>
        </w:rPr>
      </w:pPr>
      <w:r w:rsidRPr="008C6950">
        <w:rPr>
          <w:sz w:val="22"/>
          <w:szCs w:val="22"/>
        </w:rPr>
        <w:t>Progress under Outcome 2 contributed directly to indicators related to improved financial literacy and entrepreneurship (</w:t>
      </w:r>
      <w:r w:rsidR="00E85962" w:rsidRPr="008C6950">
        <w:rPr>
          <w:sz w:val="22"/>
          <w:szCs w:val="22"/>
        </w:rPr>
        <w:t xml:space="preserve">Output </w:t>
      </w:r>
      <w:r w:rsidRPr="008C6950">
        <w:rPr>
          <w:sz w:val="22"/>
          <w:szCs w:val="22"/>
        </w:rPr>
        <w:t>2.1.1), new enterprise initiation (</w:t>
      </w:r>
      <w:r w:rsidR="00E85962" w:rsidRPr="008C6950">
        <w:rPr>
          <w:sz w:val="22"/>
          <w:szCs w:val="22"/>
        </w:rPr>
        <w:t xml:space="preserve">Output </w:t>
      </w:r>
      <w:r w:rsidRPr="008C6950">
        <w:rPr>
          <w:sz w:val="22"/>
          <w:szCs w:val="22"/>
        </w:rPr>
        <w:t xml:space="preserve">2.1.2), improved market access </w:t>
      </w:r>
      <w:r w:rsidR="00E85962" w:rsidRPr="008C6950">
        <w:rPr>
          <w:sz w:val="22"/>
          <w:szCs w:val="22"/>
        </w:rPr>
        <w:t xml:space="preserve">(Output </w:t>
      </w:r>
      <w:r w:rsidRPr="008C6950">
        <w:rPr>
          <w:sz w:val="22"/>
          <w:szCs w:val="22"/>
        </w:rPr>
        <w:t>2.1.3), access to decent work and skills (</w:t>
      </w:r>
      <w:r w:rsidR="00E85962" w:rsidRPr="008C6950">
        <w:rPr>
          <w:sz w:val="22"/>
          <w:szCs w:val="22"/>
        </w:rPr>
        <w:t xml:space="preserve">Output </w:t>
      </w:r>
      <w:r w:rsidRPr="008C6950">
        <w:rPr>
          <w:sz w:val="22"/>
          <w:szCs w:val="22"/>
        </w:rPr>
        <w:t>2.2.1</w:t>
      </w:r>
      <w:r w:rsidR="00E85962" w:rsidRPr="008C6950">
        <w:rPr>
          <w:sz w:val="22"/>
          <w:szCs w:val="22"/>
        </w:rPr>
        <w:t xml:space="preserve"> and </w:t>
      </w:r>
      <w:r w:rsidRPr="008C6950">
        <w:rPr>
          <w:sz w:val="22"/>
          <w:szCs w:val="22"/>
        </w:rPr>
        <w:t>2.2.2), and use of gender‑responsive financial services (</w:t>
      </w:r>
      <w:r w:rsidR="00E85962" w:rsidRPr="008C6950">
        <w:rPr>
          <w:sz w:val="22"/>
          <w:szCs w:val="22"/>
        </w:rPr>
        <w:t xml:space="preserve">Output </w:t>
      </w:r>
      <w:r w:rsidRPr="008C6950">
        <w:rPr>
          <w:sz w:val="22"/>
          <w:szCs w:val="22"/>
        </w:rPr>
        <w:t>2.3.1</w:t>
      </w:r>
      <w:r w:rsidR="00E85962" w:rsidRPr="008C6950">
        <w:rPr>
          <w:sz w:val="22"/>
          <w:szCs w:val="22"/>
        </w:rPr>
        <w:t xml:space="preserve"> and </w:t>
      </w:r>
      <w:r w:rsidRPr="008C6950">
        <w:rPr>
          <w:sz w:val="22"/>
          <w:szCs w:val="22"/>
        </w:rPr>
        <w:t>2.3.2).</w:t>
      </w:r>
    </w:p>
    <w:p w14:paraId="62ADC07A" w14:textId="77777777" w:rsidR="00680116" w:rsidRPr="008C6950" w:rsidRDefault="00680116" w:rsidP="00680116">
      <w:pPr>
        <w:jc w:val="both"/>
        <w:rPr>
          <w:sz w:val="22"/>
          <w:szCs w:val="22"/>
        </w:rPr>
      </w:pPr>
    </w:p>
    <w:p w14:paraId="166D2956" w14:textId="78575244" w:rsidR="7A855B68" w:rsidRPr="00601991" w:rsidRDefault="7A855B68" w:rsidP="4C84210A">
      <w:pPr>
        <w:jc w:val="both"/>
        <w:rPr>
          <w:sz w:val="22"/>
          <w:szCs w:val="22"/>
        </w:rPr>
      </w:pPr>
      <w:r w:rsidRPr="00601991">
        <w:rPr>
          <w:sz w:val="22"/>
          <w:szCs w:val="22"/>
        </w:rPr>
        <w:t xml:space="preserve">Overall, these results show that the </w:t>
      </w:r>
      <w:proofErr w:type="spellStart"/>
      <w:r w:rsidRPr="00601991">
        <w:rPr>
          <w:sz w:val="22"/>
          <w:szCs w:val="22"/>
        </w:rPr>
        <w:t>programme</w:t>
      </w:r>
      <w:proofErr w:type="spellEnd"/>
      <w:r w:rsidRPr="00601991">
        <w:rPr>
          <w:sz w:val="22"/>
          <w:szCs w:val="22"/>
        </w:rPr>
        <w:t xml:space="preserve"> is strengthening both women’s earnings and the conditions that allow them to manage resources, reduce risks</w:t>
      </w:r>
      <w:r w:rsidR="280C2B5F" w:rsidRPr="200A136C">
        <w:rPr>
          <w:sz w:val="22"/>
          <w:szCs w:val="22"/>
        </w:rPr>
        <w:t>,</w:t>
      </w:r>
      <w:r w:rsidRPr="00601991">
        <w:rPr>
          <w:sz w:val="22"/>
          <w:szCs w:val="22"/>
        </w:rPr>
        <w:t xml:space="preserve"> and sustain greater household stability. </w:t>
      </w:r>
      <w:r w:rsidR="4A6BEF94" w:rsidRPr="00601991">
        <w:rPr>
          <w:sz w:val="22"/>
          <w:szCs w:val="22"/>
        </w:rPr>
        <w:t xml:space="preserve">In 2026, the </w:t>
      </w:r>
      <w:proofErr w:type="spellStart"/>
      <w:r w:rsidR="4A6BEF94" w:rsidRPr="00601991">
        <w:rPr>
          <w:sz w:val="22"/>
          <w:szCs w:val="22"/>
        </w:rPr>
        <w:t>programme</w:t>
      </w:r>
      <w:proofErr w:type="spellEnd"/>
      <w:r w:rsidR="4A6BEF94" w:rsidRPr="00601991">
        <w:rPr>
          <w:sz w:val="22"/>
          <w:szCs w:val="22"/>
        </w:rPr>
        <w:t xml:space="preserve"> will deepen these gains by expanding entrepreneurship and value‑addition training, reinforcing market linkages with buyers and </w:t>
      </w:r>
      <w:proofErr w:type="spellStart"/>
      <w:r w:rsidR="4A6BEF94" w:rsidRPr="00601991">
        <w:rPr>
          <w:sz w:val="22"/>
          <w:szCs w:val="22"/>
        </w:rPr>
        <w:t>agro</w:t>
      </w:r>
      <w:proofErr w:type="spellEnd"/>
      <w:r w:rsidR="4A6BEF94" w:rsidRPr="00601991">
        <w:rPr>
          <w:sz w:val="22"/>
          <w:szCs w:val="22"/>
        </w:rPr>
        <w:t xml:space="preserve">‑dealers, and strengthening VSLAs through digital and formal‑finance connections. TVET and business‑development support will continue to help women translate skills into income‑generating opportunities as the </w:t>
      </w:r>
      <w:proofErr w:type="spellStart"/>
      <w:r w:rsidR="4A6BEF94" w:rsidRPr="00601991">
        <w:rPr>
          <w:sz w:val="22"/>
          <w:szCs w:val="22"/>
        </w:rPr>
        <w:t>programme</w:t>
      </w:r>
      <w:proofErr w:type="spellEnd"/>
      <w:r w:rsidR="4A6BEF94" w:rsidRPr="00601991">
        <w:rPr>
          <w:sz w:val="22"/>
          <w:szCs w:val="22"/>
        </w:rPr>
        <w:t xml:space="preserve"> moves toward endline.</w:t>
      </w:r>
    </w:p>
    <w:p w14:paraId="3214A6C0" w14:textId="77777777" w:rsidR="00615B4A" w:rsidRPr="00601991" w:rsidRDefault="00615B4A" w:rsidP="00615B4A">
      <w:pPr>
        <w:ind w:left="360"/>
        <w:jc w:val="both"/>
        <w:rPr>
          <w:sz w:val="22"/>
          <w:szCs w:val="22"/>
          <w:lang w:eastAsia="x-none"/>
        </w:rPr>
      </w:pPr>
    </w:p>
    <w:tbl>
      <w:tblPr>
        <w:tblpPr w:leftFromText="180" w:rightFromText="180" w:vertAnchor="text" w:horzAnchor="margin" w:tblpXSpec="right" w:tblpY="12"/>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1528"/>
        <w:gridCol w:w="1528"/>
        <w:gridCol w:w="1528"/>
      </w:tblGrid>
      <w:tr w:rsidR="00B727ED" w:rsidRPr="00367EAD" w14:paraId="32B41841" w14:textId="77777777" w:rsidTr="00B727ED">
        <w:trPr>
          <w:trHeight w:val="258"/>
        </w:trPr>
        <w:tc>
          <w:tcPr>
            <w:tcW w:w="1528" w:type="dxa"/>
            <w:hideMark/>
          </w:tcPr>
          <w:p w14:paraId="62AD7B64" w14:textId="77777777" w:rsidR="00B727ED" w:rsidRPr="00494DE0" w:rsidRDefault="00B727ED" w:rsidP="00B727ED">
            <w:pPr>
              <w:ind w:left="71"/>
              <w:jc w:val="both"/>
              <w:rPr>
                <w:noProof/>
                <w:sz w:val="22"/>
                <w:szCs w:val="22"/>
                <w:lang w:val="en-GB" w:eastAsia="x-none"/>
              </w:rPr>
            </w:pPr>
            <w:r w:rsidRPr="00494DE0">
              <w:rPr>
                <w:noProof/>
                <w:sz w:val="22"/>
                <w:szCs w:val="22"/>
                <w:lang w:val="en-GB" w:eastAsia="x-none"/>
              </w:rPr>
              <w:t>Participants</w:t>
            </w:r>
          </w:p>
        </w:tc>
        <w:tc>
          <w:tcPr>
            <w:tcW w:w="1528" w:type="dxa"/>
            <w:hideMark/>
          </w:tcPr>
          <w:p w14:paraId="346395E1" w14:textId="77777777" w:rsidR="00B727ED" w:rsidRPr="00494DE0" w:rsidRDefault="00B727ED" w:rsidP="00B727ED">
            <w:pPr>
              <w:ind w:left="71"/>
              <w:jc w:val="both"/>
              <w:rPr>
                <w:noProof/>
                <w:sz w:val="22"/>
                <w:szCs w:val="22"/>
                <w:lang w:val="en-GB" w:eastAsia="x-none"/>
              </w:rPr>
            </w:pPr>
            <w:r w:rsidRPr="00494DE0">
              <w:rPr>
                <w:noProof/>
                <w:sz w:val="22"/>
                <w:szCs w:val="22"/>
                <w:lang w:val="en-GB" w:eastAsia="x-none"/>
              </w:rPr>
              <w:t>Target</w:t>
            </w:r>
          </w:p>
        </w:tc>
        <w:tc>
          <w:tcPr>
            <w:tcW w:w="1528" w:type="dxa"/>
            <w:hideMark/>
          </w:tcPr>
          <w:p w14:paraId="6B799773" w14:textId="77777777" w:rsidR="00B727ED" w:rsidRPr="00494DE0" w:rsidRDefault="00B727ED" w:rsidP="00B727ED">
            <w:pPr>
              <w:ind w:left="71"/>
              <w:jc w:val="both"/>
              <w:rPr>
                <w:noProof/>
                <w:sz w:val="22"/>
                <w:szCs w:val="22"/>
                <w:lang w:val="en-GB" w:eastAsia="x-none"/>
              </w:rPr>
            </w:pPr>
            <w:r w:rsidRPr="00494DE0">
              <w:rPr>
                <w:noProof/>
                <w:sz w:val="22"/>
                <w:szCs w:val="22"/>
                <w:lang w:val="en-GB" w:eastAsia="x-none"/>
              </w:rPr>
              <w:t>Reached</w:t>
            </w:r>
          </w:p>
        </w:tc>
      </w:tr>
      <w:tr w:rsidR="00B727ED" w:rsidRPr="00367EAD" w14:paraId="50285BF7" w14:textId="77777777" w:rsidTr="00441AC6">
        <w:trPr>
          <w:trHeight w:val="266"/>
        </w:trPr>
        <w:tc>
          <w:tcPr>
            <w:tcW w:w="1528" w:type="dxa"/>
          </w:tcPr>
          <w:p w14:paraId="42134AA8" w14:textId="77777777" w:rsidR="00B727ED" w:rsidRPr="00494DE0" w:rsidRDefault="00B727ED" w:rsidP="00B727ED">
            <w:pPr>
              <w:ind w:left="71"/>
              <w:jc w:val="both"/>
              <w:rPr>
                <w:noProof/>
                <w:sz w:val="22"/>
                <w:szCs w:val="22"/>
                <w:lang w:val="en-GB" w:eastAsia="x-none"/>
              </w:rPr>
            </w:pPr>
            <w:r>
              <w:rPr>
                <w:noProof/>
                <w:sz w:val="22"/>
                <w:szCs w:val="22"/>
              </w:rPr>
              <w:drawing>
                <wp:inline distT="0" distB="0" distL="0" distR="0" wp14:anchorId="459A3394" wp14:editId="47B99E6A">
                  <wp:extent cx="179148" cy="179148"/>
                  <wp:effectExtent l="0" t="0" r="0" b="0"/>
                  <wp:docPr id="887880926"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528" w:type="dxa"/>
            <w:hideMark/>
          </w:tcPr>
          <w:p w14:paraId="7923EF16" w14:textId="794A631D" w:rsidR="00B727ED" w:rsidRPr="00494DE0" w:rsidRDefault="006D3A8A" w:rsidP="00B727ED">
            <w:pPr>
              <w:ind w:left="71"/>
              <w:jc w:val="both"/>
              <w:rPr>
                <w:noProof/>
                <w:sz w:val="22"/>
                <w:szCs w:val="22"/>
                <w:lang w:val="en-GB" w:eastAsia="x-none"/>
              </w:rPr>
            </w:pPr>
            <w:r>
              <w:rPr>
                <w:noProof/>
                <w:sz w:val="22"/>
                <w:szCs w:val="22"/>
                <w:lang w:val="en-GB" w:eastAsia="x-none"/>
              </w:rPr>
              <w:t>2,000</w:t>
            </w:r>
          </w:p>
        </w:tc>
        <w:tc>
          <w:tcPr>
            <w:tcW w:w="1528" w:type="dxa"/>
            <w:shd w:val="clear" w:color="auto" w:fill="E2EFD9" w:themeFill="accent6" w:themeFillTint="33"/>
            <w:hideMark/>
          </w:tcPr>
          <w:p w14:paraId="729819F2" w14:textId="0B0F1581" w:rsidR="00B727ED" w:rsidRPr="00494DE0" w:rsidRDefault="006D3A8A" w:rsidP="00B727ED">
            <w:pPr>
              <w:ind w:left="71"/>
              <w:jc w:val="both"/>
              <w:rPr>
                <w:noProof/>
                <w:sz w:val="22"/>
                <w:szCs w:val="22"/>
                <w:lang w:val="en-GB" w:eastAsia="x-none"/>
              </w:rPr>
            </w:pPr>
            <w:r>
              <w:rPr>
                <w:noProof/>
                <w:sz w:val="22"/>
                <w:szCs w:val="22"/>
                <w:lang w:val="en-GB" w:eastAsia="x-none"/>
              </w:rPr>
              <w:t>2,000</w:t>
            </w:r>
          </w:p>
        </w:tc>
      </w:tr>
      <w:tr w:rsidR="00B727ED" w:rsidRPr="00367EAD" w14:paraId="4F0C6A6A" w14:textId="77777777" w:rsidTr="00B727ED">
        <w:trPr>
          <w:trHeight w:val="258"/>
        </w:trPr>
        <w:tc>
          <w:tcPr>
            <w:tcW w:w="1528" w:type="dxa"/>
          </w:tcPr>
          <w:p w14:paraId="375CE0BB" w14:textId="77777777" w:rsidR="00B727ED" w:rsidRPr="00494DE0" w:rsidRDefault="00B727ED" w:rsidP="00B727ED">
            <w:pPr>
              <w:ind w:left="71"/>
              <w:jc w:val="both"/>
              <w:rPr>
                <w:noProof/>
                <w:sz w:val="22"/>
                <w:szCs w:val="22"/>
                <w:lang w:val="en-GB" w:eastAsia="x-none"/>
              </w:rPr>
            </w:pPr>
            <w:r>
              <w:rPr>
                <w:noProof/>
                <w:sz w:val="22"/>
                <w:szCs w:val="22"/>
              </w:rPr>
              <w:drawing>
                <wp:inline distT="0" distB="0" distL="0" distR="0" wp14:anchorId="36FF26B2" wp14:editId="757C3A80">
                  <wp:extent cx="167951" cy="167951"/>
                  <wp:effectExtent l="0" t="0" r="0" b="3810"/>
                  <wp:docPr id="339397415"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528" w:type="dxa"/>
            <w:hideMark/>
          </w:tcPr>
          <w:p w14:paraId="01264326" w14:textId="3578020B" w:rsidR="00B727ED" w:rsidRPr="00494DE0" w:rsidRDefault="00B727ED" w:rsidP="00B727ED">
            <w:pPr>
              <w:ind w:left="71"/>
              <w:jc w:val="both"/>
              <w:rPr>
                <w:noProof/>
                <w:sz w:val="22"/>
                <w:szCs w:val="22"/>
                <w:lang w:val="en-GB" w:eastAsia="x-none"/>
              </w:rPr>
            </w:pPr>
          </w:p>
        </w:tc>
        <w:tc>
          <w:tcPr>
            <w:tcW w:w="1528" w:type="dxa"/>
            <w:shd w:val="clear" w:color="auto" w:fill="FFFFFF" w:themeFill="background1"/>
            <w:hideMark/>
          </w:tcPr>
          <w:p w14:paraId="33EABAC8" w14:textId="2EC422CE" w:rsidR="00441AC6" w:rsidRPr="00494DE0" w:rsidRDefault="00441AC6" w:rsidP="00441AC6">
            <w:pPr>
              <w:ind w:left="71"/>
              <w:jc w:val="both"/>
              <w:rPr>
                <w:noProof/>
                <w:sz w:val="22"/>
                <w:szCs w:val="22"/>
                <w:lang w:val="en-GB" w:eastAsia="x-none"/>
              </w:rPr>
            </w:pPr>
            <w:r>
              <w:rPr>
                <w:noProof/>
                <w:sz w:val="22"/>
                <w:szCs w:val="22"/>
                <w:lang w:val="en-GB" w:eastAsia="x-none"/>
              </w:rPr>
              <w:t>1,500</w:t>
            </w:r>
          </w:p>
        </w:tc>
      </w:tr>
      <w:tr w:rsidR="00B727ED" w:rsidRPr="00494DE0" w14:paraId="5A49359A" w14:textId="77777777" w:rsidTr="00B727ED">
        <w:trPr>
          <w:trHeight w:val="266"/>
        </w:trPr>
        <w:tc>
          <w:tcPr>
            <w:tcW w:w="1528" w:type="dxa"/>
          </w:tcPr>
          <w:p w14:paraId="2A5B4F18" w14:textId="6373EEE3" w:rsidR="00B727ED" w:rsidRPr="00494DE0" w:rsidRDefault="00B727ED" w:rsidP="00B727ED">
            <w:pPr>
              <w:ind w:left="71"/>
              <w:jc w:val="both"/>
              <w:rPr>
                <w:noProof/>
                <w:sz w:val="22"/>
                <w:szCs w:val="22"/>
                <w:lang w:val="en-GB" w:eastAsia="x-none"/>
              </w:rPr>
            </w:pPr>
            <w:r>
              <w:rPr>
                <w:noProof/>
                <w:sz w:val="22"/>
                <w:szCs w:val="22"/>
              </w:rPr>
              <w:drawing>
                <wp:inline distT="0" distB="0" distL="0" distR="0" wp14:anchorId="39DD3769" wp14:editId="76A39B2C">
                  <wp:extent cx="167640" cy="167640"/>
                  <wp:effectExtent l="0" t="0" r="0" b="3810"/>
                  <wp:docPr id="556096590"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528" w:type="dxa"/>
            <w:hideMark/>
          </w:tcPr>
          <w:p w14:paraId="0BF62124" w14:textId="77777777" w:rsidR="00B727ED" w:rsidRPr="00494DE0" w:rsidRDefault="00B727ED" w:rsidP="00B727ED">
            <w:pPr>
              <w:ind w:left="71"/>
              <w:jc w:val="both"/>
              <w:rPr>
                <w:noProof/>
                <w:sz w:val="22"/>
                <w:szCs w:val="22"/>
                <w:lang w:val="en-GB" w:eastAsia="x-none"/>
              </w:rPr>
            </w:pPr>
          </w:p>
        </w:tc>
        <w:tc>
          <w:tcPr>
            <w:tcW w:w="1528" w:type="dxa"/>
            <w:shd w:val="clear" w:color="auto" w:fill="FFFFFF" w:themeFill="background1"/>
            <w:hideMark/>
          </w:tcPr>
          <w:p w14:paraId="7C62183F" w14:textId="479BC8DA" w:rsidR="00B727ED" w:rsidRPr="00494DE0" w:rsidRDefault="00441AC6" w:rsidP="00B727ED">
            <w:pPr>
              <w:ind w:left="71"/>
              <w:jc w:val="both"/>
              <w:rPr>
                <w:noProof/>
                <w:sz w:val="22"/>
                <w:szCs w:val="22"/>
                <w:lang w:val="en-GB" w:eastAsia="x-none"/>
              </w:rPr>
            </w:pPr>
            <w:r>
              <w:rPr>
                <w:noProof/>
                <w:sz w:val="22"/>
                <w:szCs w:val="22"/>
                <w:lang w:val="en-GB" w:eastAsia="x-none"/>
              </w:rPr>
              <w:t>500</w:t>
            </w:r>
          </w:p>
        </w:tc>
      </w:tr>
    </w:tbl>
    <w:p w14:paraId="426E91CC" w14:textId="77777777" w:rsidR="00B727ED" w:rsidRPr="00B727ED" w:rsidRDefault="00615B4A" w:rsidP="00354C71">
      <w:pPr>
        <w:rPr>
          <w:b/>
          <w:bCs/>
          <w:color w:val="C45911" w:themeColor="accent2" w:themeShade="BF"/>
          <w:sz w:val="22"/>
          <w:szCs w:val="22"/>
          <w:lang w:eastAsia="x-none"/>
        </w:rPr>
      </w:pPr>
      <w:r w:rsidRPr="00B727ED">
        <w:rPr>
          <w:b/>
          <w:bCs/>
          <w:color w:val="C45911" w:themeColor="accent2" w:themeShade="BF"/>
          <w:sz w:val="22"/>
          <w:szCs w:val="22"/>
          <w:lang w:eastAsia="x-none"/>
        </w:rPr>
        <w:t xml:space="preserve">Outcome 3: Women's voices and </w:t>
      </w:r>
      <w:proofErr w:type="gramStart"/>
      <w:r w:rsidRPr="00B727ED">
        <w:rPr>
          <w:b/>
          <w:bCs/>
          <w:color w:val="C45911" w:themeColor="accent2" w:themeShade="BF"/>
          <w:sz w:val="22"/>
          <w:szCs w:val="22"/>
          <w:lang w:eastAsia="x-none"/>
        </w:rPr>
        <w:t>agency</w:t>
      </w:r>
      <w:proofErr w:type="gramEnd"/>
      <w:r w:rsidRPr="00B727ED">
        <w:rPr>
          <w:b/>
          <w:bCs/>
          <w:color w:val="C45911" w:themeColor="accent2" w:themeShade="BF"/>
          <w:sz w:val="22"/>
          <w:szCs w:val="22"/>
          <w:lang w:eastAsia="x-none"/>
        </w:rPr>
        <w:t xml:space="preserve"> increased for full and equal participation and leadership in their households, communities, organizations, and governance systems.</w:t>
      </w:r>
    </w:p>
    <w:p w14:paraId="5D4DE02D" w14:textId="79BF7EC0" w:rsidR="00615B4A" w:rsidRPr="00601991" w:rsidRDefault="00615B4A" w:rsidP="00F304FD">
      <w:pPr>
        <w:jc w:val="both"/>
        <w:rPr>
          <w:b/>
          <w:bCs/>
          <w:sz w:val="22"/>
          <w:szCs w:val="22"/>
          <w:lang w:eastAsia="x-none"/>
        </w:rPr>
      </w:pPr>
    </w:p>
    <w:p w14:paraId="6BCA0373" w14:textId="77777777" w:rsidR="00F304FD" w:rsidRPr="00601991" w:rsidRDefault="00F304FD" w:rsidP="00F304FD">
      <w:pPr>
        <w:jc w:val="both"/>
        <w:rPr>
          <w:sz w:val="22"/>
          <w:szCs w:val="22"/>
          <w:lang w:eastAsia="x-none"/>
        </w:rPr>
      </w:pPr>
    </w:p>
    <w:p w14:paraId="6103F32B" w14:textId="01A00BFC" w:rsidR="00837F5D" w:rsidRPr="008C6950" w:rsidRDefault="639B6BCE" w:rsidP="00F304FD">
      <w:pPr>
        <w:pStyle w:val="NoSpacing"/>
        <w:jc w:val="both"/>
        <w:rPr>
          <w:rStyle w:val="normaltextrun"/>
          <w:rFonts w:ascii="Times New Roman" w:hAnsi="Times New Roman" w:cs="Times New Roman"/>
          <w:lang w:val="en-US"/>
        </w:rPr>
      </w:pPr>
      <w:r w:rsidRPr="00601991">
        <w:rPr>
          <w:rStyle w:val="normaltextrun"/>
          <w:rFonts w:ascii="Times New Roman" w:hAnsi="Times New Roman" w:cs="Times New Roman"/>
          <w:lang w:val="en-US"/>
        </w:rPr>
        <w:t xml:space="preserve">Women’s voice, agency, and leadership expanded substantially during 2025. A total of 803 women now serve on community bodies, </w:t>
      </w:r>
      <w:r w:rsidR="5FA90DA9" w:rsidRPr="00601991">
        <w:rPr>
          <w:rStyle w:val="normaltextrun"/>
          <w:rFonts w:ascii="Times New Roman" w:hAnsi="Times New Roman" w:cs="Times New Roman"/>
          <w:lang w:val="en-US"/>
        </w:rPr>
        <w:t xml:space="preserve">up from 599 women in 2024, an increase of 204 women, </w:t>
      </w:r>
      <w:r w:rsidRPr="00601991">
        <w:rPr>
          <w:rStyle w:val="normaltextrun"/>
          <w:rFonts w:ascii="Times New Roman" w:hAnsi="Times New Roman" w:cs="Times New Roman"/>
          <w:lang w:val="en-US"/>
        </w:rPr>
        <w:t xml:space="preserve">including the 50 </w:t>
      </w:r>
      <w:proofErr w:type="spellStart"/>
      <w:r w:rsidRPr="00601991">
        <w:rPr>
          <w:rStyle w:val="normaltextrun"/>
          <w:rFonts w:ascii="Times New Roman" w:hAnsi="Times New Roman" w:cs="Times New Roman"/>
          <w:lang w:val="en-US"/>
        </w:rPr>
        <w:t>programme</w:t>
      </w:r>
      <w:proofErr w:type="spellEnd"/>
      <w:r w:rsidR="554503DD" w:rsidRPr="00601991">
        <w:rPr>
          <w:rStyle w:val="normaltextrun"/>
          <w:rFonts w:ascii="Times New Roman" w:hAnsi="Times New Roman" w:cs="Times New Roman"/>
          <w:lang w:val="en-US"/>
        </w:rPr>
        <w:t xml:space="preserve"> </w:t>
      </w:r>
      <w:r w:rsidRPr="00601991">
        <w:rPr>
          <w:rStyle w:val="normaltextrun"/>
          <w:rFonts w:ascii="Times New Roman" w:hAnsi="Times New Roman" w:cs="Times New Roman"/>
          <w:lang w:val="en-US"/>
        </w:rPr>
        <w:t>supported women elected in the 2024 Local Government Elections</w:t>
      </w:r>
      <w:r w:rsidR="62899765" w:rsidRPr="00601991">
        <w:rPr>
          <w:rStyle w:val="normaltextrun"/>
          <w:rFonts w:ascii="Times New Roman" w:hAnsi="Times New Roman" w:cs="Times New Roman"/>
          <w:lang w:val="en-US"/>
        </w:rPr>
        <w:t>.</w:t>
      </w:r>
      <w:r w:rsidRPr="00601991">
        <w:rPr>
          <w:rStyle w:val="normaltextrun"/>
          <w:rFonts w:ascii="Times New Roman" w:eastAsiaTheme="majorEastAsia" w:hAnsi="Times New Roman" w:cs="Times New Roman"/>
          <w:lang w:val="en-US"/>
        </w:rPr>
        <w:t xml:space="preserve"> </w:t>
      </w:r>
      <w:r w:rsidR="7B533F0A" w:rsidRPr="00601991">
        <w:rPr>
          <w:rStyle w:val="normaltextrun"/>
          <w:rFonts w:ascii="Times New Roman" w:eastAsiaTheme="majorEastAsia" w:hAnsi="Times New Roman" w:cs="Times New Roman"/>
          <w:lang w:val="en-US"/>
        </w:rPr>
        <w:t>T</w:t>
      </w:r>
      <w:r w:rsidRPr="00601991">
        <w:rPr>
          <w:rStyle w:val="normaltextrun"/>
          <w:rFonts w:ascii="Times New Roman" w:hAnsi="Times New Roman" w:cs="Times New Roman"/>
          <w:lang w:val="en-US"/>
        </w:rPr>
        <w:t>hese</w:t>
      </w:r>
      <w:r w:rsidR="395205BC" w:rsidRPr="00601991">
        <w:rPr>
          <w:rStyle w:val="normaltextrun"/>
          <w:rFonts w:ascii="Times New Roman" w:hAnsi="Times New Roman" w:cs="Times New Roman"/>
          <w:lang w:val="en-US"/>
        </w:rPr>
        <w:t xml:space="preserve"> women now hold</w:t>
      </w:r>
      <w:r w:rsidR="395205BC" w:rsidRPr="00601991">
        <w:rPr>
          <w:rStyle w:val="normaltextrun"/>
          <w:rFonts w:ascii="Times New Roman" w:hAnsi="Times New Roman" w:cs="Times New Roman"/>
          <w:color w:val="FF0000"/>
          <w:lang w:val="en-US"/>
        </w:rPr>
        <w:t xml:space="preserve"> </w:t>
      </w:r>
      <w:r w:rsidR="395205BC" w:rsidRPr="00601991">
        <w:rPr>
          <w:rStyle w:val="normaltextrun"/>
          <w:rFonts w:ascii="Times New Roman" w:hAnsi="Times New Roman" w:cs="Times New Roman"/>
          <w:lang w:val="en-US"/>
        </w:rPr>
        <w:t>formal positions such</w:t>
      </w:r>
      <w:r w:rsidRPr="00601991">
        <w:rPr>
          <w:rStyle w:val="normaltextrun"/>
          <w:rFonts w:ascii="Times New Roman" w:hAnsi="Times New Roman" w:cs="Times New Roman"/>
          <w:lang w:val="en-US"/>
        </w:rPr>
        <w:t xml:space="preserve"> as ward councilors, village councilors, and hamlet/</w:t>
      </w:r>
      <w:proofErr w:type="spellStart"/>
      <w:r w:rsidRPr="00601991">
        <w:rPr>
          <w:rStyle w:val="normaltextrun"/>
          <w:rFonts w:ascii="Times New Roman" w:hAnsi="Times New Roman" w:cs="Times New Roman"/>
          <w:lang w:val="en-US"/>
        </w:rPr>
        <w:t>vitongoji</w:t>
      </w:r>
      <w:proofErr w:type="spellEnd"/>
      <w:r w:rsidRPr="00601991">
        <w:rPr>
          <w:rStyle w:val="normaltextrun"/>
          <w:rFonts w:ascii="Times New Roman" w:hAnsi="Times New Roman" w:cs="Times New Roman"/>
          <w:lang w:val="en-US"/>
        </w:rPr>
        <w:t xml:space="preserve"> leaders</w:t>
      </w:r>
      <w:r w:rsidR="0AFDF0AB" w:rsidRPr="00601991">
        <w:rPr>
          <w:rStyle w:val="normaltextrun"/>
          <w:rFonts w:ascii="Times New Roman" w:hAnsi="Times New Roman" w:cs="Times New Roman"/>
          <w:lang w:val="en-US"/>
        </w:rPr>
        <w:t>, giving them a stronger platform to influence local governance</w:t>
      </w:r>
      <w:r w:rsidR="6D11B73D" w:rsidRPr="00601991">
        <w:rPr>
          <w:rStyle w:val="normaltextrun"/>
          <w:rFonts w:ascii="Times New Roman" w:hAnsi="Times New Roman" w:cs="Times New Roman"/>
          <w:lang w:val="en-US"/>
        </w:rPr>
        <w:t>. Their presence in these positions brings perspectives and priorities that were less visible when these leadership roles were held predominantly by men, leading to more consistent attention to women’s economic and social needs in local governance processes.</w:t>
      </w:r>
      <w:r w:rsidR="5CB5F650" w:rsidRPr="00601991">
        <w:rPr>
          <w:rStyle w:val="normaltextrun"/>
          <w:rFonts w:ascii="Times New Roman" w:hAnsi="Times New Roman" w:cs="Times New Roman"/>
          <w:lang w:val="en-US"/>
        </w:rPr>
        <w:t xml:space="preserve"> </w:t>
      </w:r>
      <w:r w:rsidR="725CC047" w:rsidRPr="00601991">
        <w:rPr>
          <w:rStyle w:val="normaltextrun"/>
          <w:rFonts w:ascii="Times New Roman" w:hAnsi="Times New Roman" w:cs="Times New Roman"/>
          <w:lang w:val="en-US"/>
        </w:rPr>
        <w:t>They are</w:t>
      </w:r>
      <w:r w:rsidR="5CB5F650" w:rsidRPr="00601991">
        <w:rPr>
          <w:rStyle w:val="normaltextrun"/>
          <w:rFonts w:ascii="Times New Roman" w:hAnsi="Times New Roman" w:cs="Times New Roman"/>
          <w:lang w:val="en-US"/>
        </w:rPr>
        <w:t xml:space="preserve"> increasingly consulted on local matters and viewed as role models, signaling meaningful shifts in how local institutions engage with women leaders. </w:t>
      </w:r>
      <w:r w:rsidR="0370279F" w:rsidRPr="00601991">
        <w:rPr>
          <w:rStyle w:val="normaltextrun"/>
          <w:rFonts w:ascii="Times New Roman" w:hAnsi="Times New Roman" w:cs="Times New Roman"/>
          <w:lang w:val="en-US"/>
        </w:rPr>
        <w:t>With women in these roles, councils are more consistently championing gender‑responsive budgeting; protecting allocations for community sensitization, child and social welfare services; prioritizing Small and Medium‑Sized Enterprises (SMEs) and business development facilities; and facilitating women’s access to inputs, aggregation points, extension services, and market spaces. Their presence has improved gender‑disaggregated reporting, broadened consultations with VSLAs and women‑led groups, and strengthened follow‑up on land</w:t>
      </w:r>
      <w:r w:rsidR="39C6BF52" w:rsidRPr="00601991">
        <w:rPr>
          <w:rStyle w:val="normaltextrun"/>
          <w:rFonts w:ascii="Times New Roman" w:hAnsi="Times New Roman" w:cs="Times New Roman"/>
          <w:lang w:val="en-US"/>
        </w:rPr>
        <w:t xml:space="preserve"> and market access</w:t>
      </w:r>
      <w:r w:rsidR="0370279F" w:rsidRPr="00601991">
        <w:rPr>
          <w:rStyle w:val="normaltextrun"/>
          <w:rFonts w:ascii="Times New Roman" w:hAnsi="Times New Roman" w:cs="Times New Roman"/>
          <w:lang w:val="en-US"/>
        </w:rPr>
        <w:t>. This leadership is converting proven approaches into standard operating practice, enhancing equity, service uptake, and the sustainability of results</w:t>
      </w:r>
      <w:r w:rsidR="66021EB6" w:rsidRPr="008C6950">
        <w:rPr>
          <w:rStyle w:val="normaltextrun"/>
          <w:rFonts w:ascii="Times New Roman" w:hAnsi="Times New Roman" w:cs="Times New Roman"/>
          <w:lang w:val="en-US"/>
        </w:rPr>
        <w:t xml:space="preserve">. </w:t>
      </w:r>
      <w:r w:rsidR="00655837" w:rsidRPr="008C6950">
        <w:rPr>
          <w:rStyle w:val="normaltextrun"/>
          <w:rFonts w:ascii="Times New Roman" w:hAnsi="Times New Roman" w:cs="Times New Roman"/>
          <w:lang w:val="en-US"/>
        </w:rPr>
        <w:t>Women’s increased representation has also led local governments to embed women’s priorities directly into planning and budgeting processes, including recognition of unpaid care responsibilities and improved allocation for inputs, land access, and resources that support women’s economic activities.</w:t>
      </w:r>
    </w:p>
    <w:p w14:paraId="5BEE8E8F" w14:textId="77777777" w:rsidR="00837F5D" w:rsidRPr="00601991" w:rsidRDefault="00837F5D" w:rsidP="00F304FD">
      <w:pPr>
        <w:pStyle w:val="NoSpacing"/>
        <w:jc w:val="both"/>
        <w:rPr>
          <w:rStyle w:val="normaltextrun"/>
          <w:rFonts w:ascii="Times New Roman" w:hAnsi="Times New Roman" w:cs="Times New Roman"/>
          <w:color w:val="1F4E79" w:themeColor="accent5" w:themeShade="80"/>
          <w:lang w:val="en-US"/>
        </w:rPr>
      </w:pPr>
    </w:p>
    <w:p w14:paraId="66F327E0" w14:textId="69DFEB7F" w:rsidR="00F304FD" w:rsidRPr="00601991" w:rsidRDefault="639B6BCE" w:rsidP="00F304FD">
      <w:pPr>
        <w:pStyle w:val="NoSpacing"/>
        <w:jc w:val="both"/>
        <w:rPr>
          <w:rStyle w:val="normaltextrun"/>
          <w:rFonts w:ascii="Times New Roman" w:hAnsi="Times New Roman" w:cs="Times New Roman"/>
          <w:lang w:val="en-US"/>
        </w:rPr>
      </w:pPr>
      <w:r w:rsidRPr="00601991">
        <w:rPr>
          <w:rStyle w:val="normaltextrun"/>
          <w:rFonts w:ascii="Times New Roman" w:hAnsi="Times New Roman" w:cs="Times New Roman"/>
          <w:lang w:val="en-US"/>
        </w:rPr>
        <w:t>Within households, 89.7% of women reported contributing to income</w:t>
      </w:r>
      <w:r w:rsidR="36A79D5F" w:rsidRPr="00601991">
        <w:rPr>
          <w:rStyle w:val="normaltextrun"/>
          <w:rFonts w:ascii="Times New Roman" w:hAnsi="Times New Roman" w:cs="Times New Roman"/>
          <w:lang w:val="en-US"/>
        </w:rPr>
        <w:t xml:space="preserve"> </w:t>
      </w:r>
      <w:r w:rsidRPr="00601991">
        <w:rPr>
          <w:rStyle w:val="normaltextrun"/>
          <w:rFonts w:ascii="Times New Roman" w:hAnsi="Times New Roman" w:cs="Times New Roman"/>
          <w:lang w:val="en-US"/>
        </w:rPr>
        <w:t xml:space="preserve">use decisions, and 65% reported controlling most or all major decisions, </w:t>
      </w:r>
      <w:r w:rsidR="342A0A49" w:rsidRPr="00601991">
        <w:rPr>
          <w:rStyle w:val="normaltextrun"/>
          <w:rFonts w:ascii="Times New Roman" w:hAnsi="Times New Roman" w:cs="Times New Roman"/>
          <w:lang w:val="en-US"/>
        </w:rPr>
        <w:t xml:space="preserve">with stronger decision‑making power among financially included women: 71.2% of VSLA members controlled most or all major decisions compared with 54.6% of non‑members (VSLA participation increased from 30.6% to 56.6% since baseline), and 78.9% of women with a formal account did so compared with 62.2% without (formal account ownership rose from 12.0% baseline to 19.6%). Overall household </w:t>
      </w:r>
      <w:proofErr w:type="gramStart"/>
      <w:r w:rsidR="342A0A49" w:rsidRPr="00601991">
        <w:rPr>
          <w:rStyle w:val="normaltextrun"/>
          <w:rFonts w:ascii="Times New Roman" w:hAnsi="Times New Roman" w:cs="Times New Roman"/>
          <w:lang w:val="en-US"/>
        </w:rPr>
        <w:t>agency</w:t>
      </w:r>
      <w:proofErr w:type="gramEnd"/>
      <w:r w:rsidR="342A0A49" w:rsidRPr="00601991">
        <w:rPr>
          <w:rStyle w:val="normaltextrun"/>
          <w:rFonts w:ascii="Times New Roman" w:hAnsi="Times New Roman" w:cs="Times New Roman"/>
          <w:lang w:val="en-US"/>
        </w:rPr>
        <w:t xml:space="preserve"> also improved, with broad adequacy rising from 87.0% at baseline to 89.7% in 2025.</w:t>
      </w:r>
    </w:p>
    <w:p w14:paraId="57B1E5D5" w14:textId="77777777" w:rsidR="00655837" w:rsidRPr="00601991" w:rsidRDefault="00655837" w:rsidP="00F304FD">
      <w:pPr>
        <w:pStyle w:val="NoSpacing"/>
        <w:jc w:val="both"/>
        <w:rPr>
          <w:rStyle w:val="normaltextrun"/>
          <w:rFonts w:ascii="Times New Roman" w:hAnsi="Times New Roman" w:cs="Times New Roman"/>
          <w:lang w:val="en-US"/>
        </w:rPr>
      </w:pPr>
    </w:p>
    <w:p w14:paraId="59078DC0" w14:textId="655995C8" w:rsidR="00655837" w:rsidRPr="008C6950" w:rsidRDefault="00655837" w:rsidP="00655837">
      <w:pPr>
        <w:pStyle w:val="NoSpacing"/>
        <w:jc w:val="both"/>
        <w:rPr>
          <w:rStyle w:val="normaltextrun"/>
          <w:rFonts w:ascii="Times New Roman" w:hAnsi="Times New Roman" w:cs="Times New Roman"/>
          <w:lang w:val="en-US"/>
        </w:rPr>
      </w:pPr>
      <w:r w:rsidRPr="008C6950">
        <w:rPr>
          <w:rStyle w:val="normaltextrun"/>
          <w:rFonts w:ascii="Times New Roman" w:hAnsi="Times New Roman" w:cs="Times New Roman"/>
          <w:lang w:val="en-US"/>
        </w:rPr>
        <w:t xml:space="preserve">In total, Outcome 3 reached 2,000 </w:t>
      </w:r>
      <w:r w:rsidR="00E612A0">
        <w:rPr>
          <w:rStyle w:val="normaltextrun"/>
          <w:rFonts w:ascii="Times New Roman" w:hAnsi="Times New Roman" w:cs="Times New Roman"/>
          <w:lang w:val="en-US"/>
        </w:rPr>
        <w:t>p</w:t>
      </w:r>
      <w:r w:rsidR="004B3025">
        <w:rPr>
          <w:rStyle w:val="normaltextrun"/>
          <w:rFonts w:ascii="Times New Roman" w:hAnsi="Times New Roman" w:cs="Times New Roman"/>
          <w:lang w:val="en-US"/>
        </w:rPr>
        <w:t>articipants</w:t>
      </w:r>
      <w:r w:rsidRPr="008C6950">
        <w:rPr>
          <w:rStyle w:val="normaltextrun"/>
          <w:rFonts w:ascii="Times New Roman" w:hAnsi="Times New Roman" w:cs="Times New Roman"/>
          <w:lang w:val="en-US"/>
        </w:rPr>
        <w:t xml:space="preserve"> (1,500 women and 500 men) against a target of 2,000, meeting the annual target fully. No </w:t>
      </w:r>
      <w:proofErr w:type="gramStart"/>
      <w:r w:rsidRPr="008C6950">
        <w:rPr>
          <w:rStyle w:val="normaltextrun"/>
          <w:rFonts w:ascii="Times New Roman" w:hAnsi="Times New Roman" w:cs="Times New Roman"/>
          <w:lang w:val="en-US"/>
        </w:rPr>
        <w:t>persons</w:t>
      </w:r>
      <w:proofErr w:type="gramEnd"/>
      <w:r w:rsidRPr="008C6950">
        <w:rPr>
          <w:rStyle w:val="normaltextrun"/>
          <w:rFonts w:ascii="Times New Roman" w:hAnsi="Times New Roman" w:cs="Times New Roman"/>
          <w:lang w:val="en-US"/>
        </w:rPr>
        <w:t xml:space="preserve"> with disabilities were recorded under this outcome. A total of 113 community leaders engaged through Outcome 3 interventions, and 20 participants were also counted under Outcome 1 while 113 overlapped with Outcome 2 due to shared platforms such as VSLAs, leadership structures, and community dialogues.</w:t>
      </w:r>
    </w:p>
    <w:p w14:paraId="4A3C2CB2" w14:textId="77777777" w:rsidR="00837F5D" w:rsidRPr="008C6950" w:rsidRDefault="00837F5D" w:rsidP="00F304FD">
      <w:pPr>
        <w:pStyle w:val="NoSpacing"/>
        <w:jc w:val="both"/>
        <w:rPr>
          <w:rStyle w:val="normaltextrun"/>
          <w:rFonts w:ascii="Times New Roman" w:hAnsi="Times New Roman" w:cs="Times New Roman"/>
          <w:lang w:val="en-US"/>
        </w:rPr>
      </w:pPr>
    </w:p>
    <w:p w14:paraId="194DA8E0" w14:textId="6E8E2423" w:rsidR="00F304FD" w:rsidRPr="00601991" w:rsidRDefault="00F304FD" w:rsidP="00F304FD">
      <w:pPr>
        <w:pStyle w:val="NoSpacing"/>
        <w:jc w:val="both"/>
        <w:rPr>
          <w:rStyle w:val="normaltextrun"/>
          <w:rFonts w:ascii="Times New Roman" w:hAnsi="Times New Roman" w:cs="Times New Roman"/>
          <w:lang w:val="en-US"/>
        </w:rPr>
      </w:pPr>
      <w:r w:rsidRPr="00601991">
        <w:rPr>
          <w:rStyle w:val="normaltextrun"/>
          <w:rFonts w:ascii="Times New Roman" w:hAnsi="Times New Roman" w:cs="Times New Roman"/>
          <w:lang w:val="en-US"/>
        </w:rPr>
        <w:t>Qualitative evidence from Focus Group Discussions (FGDs) and Key Informant Interviews (KIIs) indicated explicit gender norm shifts behind these figures. Women described chairing VSLA meetings, speaking in public dialogues, and contesting ward (</w:t>
      </w:r>
      <w:proofErr w:type="spellStart"/>
      <w:r w:rsidRPr="00601991">
        <w:rPr>
          <w:rStyle w:val="normaltextrun"/>
          <w:rFonts w:ascii="Times New Roman" w:hAnsi="Times New Roman" w:cs="Times New Roman"/>
          <w:lang w:val="en-US"/>
        </w:rPr>
        <w:t>Shehia</w:t>
      </w:r>
      <w:proofErr w:type="spellEnd"/>
      <w:r w:rsidRPr="00601991">
        <w:rPr>
          <w:rStyle w:val="normaltextrun"/>
          <w:rFonts w:ascii="Times New Roman" w:hAnsi="Times New Roman" w:cs="Times New Roman"/>
          <w:lang w:val="en-US"/>
        </w:rPr>
        <w:t xml:space="preserve">) roles, even as some still faced procedural exclusion, bullying and ridicule, and time poverty. Where CCROs have been formalized, women reported a shorter pathway from participation to authority. </w:t>
      </w:r>
    </w:p>
    <w:p w14:paraId="53544D73" w14:textId="77777777" w:rsidR="00F304FD" w:rsidRPr="00601991" w:rsidRDefault="00F304FD" w:rsidP="00F304FD">
      <w:pPr>
        <w:pStyle w:val="NoSpacing"/>
        <w:jc w:val="both"/>
        <w:rPr>
          <w:rStyle w:val="normaltextrun"/>
          <w:rFonts w:ascii="Times New Roman" w:hAnsi="Times New Roman" w:cs="Times New Roman"/>
          <w:lang w:val="en-US"/>
        </w:rPr>
      </w:pPr>
    </w:p>
    <w:p w14:paraId="76E82FE1" w14:textId="77777777" w:rsidR="00667A2F" w:rsidRPr="00601991" w:rsidRDefault="00F304FD" w:rsidP="00667A2F">
      <w:pPr>
        <w:pStyle w:val="NoSpacing"/>
        <w:jc w:val="both"/>
        <w:rPr>
          <w:rStyle w:val="normaltextrun"/>
          <w:rFonts w:ascii="Times New Roman" w:hAnsi="Times New Roman" w:cs="Times New Roman"/>
          <w:lang w:val="en-US"/>
        </w:rPr>
      </w:pPr>
      <w:r w:rsidRPr="00601991">
        <w:rPr>
          <w:rStyle w:val="normaltextrun"/>
          <w:rFonts w:ascii="Times New Roman" w:hAnsi="Times New Roman" w:cs="Times New Roman"/>
          <w:lang w:val="en-US"/>
        </w:rPr>
        <w:t xml:space="preserve">Through Output 3.1, GALS reached 2,086 active users, supported by 39 peer champions, in a cascade leadership model that demonstrates the effectiveness of peer-to-peer learning.  Community dialogues and community platforms created safe environments to challenge norms and strengthen joint household planning. The introduction of BALI enhanced women’s analytical and innovation skills that equips participants with tools to think critically, innovate viable products and services, assess markets, and manage finances, all while promoting gender equality and self-reliance, improving confidence and leadership readiness. </w:t>
      </w:r>
      <w:r w:rsidR="00667A2F" w:rsidRPr="00601991">
        <w:rPr>
          <w:rStyle w:val="normaltextrun"/>
          <w:rFonts w:ascii="Times New Roman" w:hAnsi="Times New Roman" w:cs="Times New Roman"/>
          <w:lang w:val="en-US"/>
        </w:rPr>
        <w:t xml:space="preserve">The cascading leadership model, through GALS champions, Dimitra facilitators and group leaders, continues to strengthen sustainability. These peer‑led structures increasingly drive dialogue, mentoring and joint household planning within communities with limited external facilitation. Their embedded presence within existing groups and community platforms positions them well to continue practices beyond the </w:t>
      </w:r>
      <w:proofErr w:type="spellStart"/>
      <w:r w:rsidR="00667A2F" w:rsidRPr="00601991">
        <w:rPr>
          <w:rStyle w:val="normaltextrun"/>
          <w:rFonts w:ascii="Times New Roman" w:hAnsi="Times New Roman" w:cs="Times New Roman"/>
          <w:lang w:val="en-US"/>
        </w:rPr>
        <w:t>programme</w:t>
      </w:r>
      <w:proofErr w:type="spellEnd"/>
      <w:r w:rsidR="00667A2F" w:rsidRPr="00601991">
        <w:rPr>
          <w:rStyle w:val="normaltextrun"/>
          <w:rFonts w:ascii="Times New Roman" w:hAnsi="Times New Roman" w:cs="Times New Roman"/>
          <w:lang w:val="en-US"/>
        </w:rPr>
        <w:t xml:space="preserve"> cycle, indicating strong potential for longer‑term institutionalization at community level.</w:t>
      </w:r>
    </w:p>
    <w:p w14:paraId="0A9B252B" w14:textId="77777777" w:rsidR="00F304FD" w:rsidRPr="00601991" w:rsidRDefault="00F304FD" w:rsidP="00F304FD">
      <w:pPr>
        <w:pStyle w:val="NoSpacing"/>
        <w:jc w:val="both"/>
        <w:rPr>
          <w:rStyle w:val="normaltextrun"/>
          <w:rFonts w:ascii="Times New Roman" w:hAnsi="Times New Roman" w:cs="Times New Roman"/>
          <w:lang w:val="en-US"/>
        </w:rPr>
      </w:pPr>
    </w:p>
    <w:p w14:paraId="7CED8D7A" w14:textId="6365ADAA" w:rsidR="00F304FD" w:rsidRPr="00601991" w:rsidRDefault="00F304FD" w:rsidP="00F304FD">
      <w:pPr>
        <w:pStyle w:val="NoSpacing"/>
        <w:jc w:val="both"/>
        <w:rPr>
          <w:rStyle w:val="normaltextrun"/>
          <w:rFonts w:ascii="Times New Roman" w:hAnsi="Times New Roman" w:cs="Times New Roman"/>
          <w:lang w:val="en-US"/>
        </w:rPr>
      </w:pPr>
      <w:r w:rsidRPr="00601991">
        <w:rPr>
          <w:rStyle w:val="normaltextrun"/>
          <w:rFonts w:ascii="Times New Roman" w:hAnsi="Times New Roman" w:cs="Times New Roman"/>
          <w:lang w:val="en-US"/>
        </w:rPr>
        <w:t xml:space="preserve">Output 3.2 strengthened governance capacity within women's groups and supported formalization and leadership development, enabling groups to advocate more effectively within organizations and in local decision-making spaces. Monitoring data from 2025 point to deepening organizational strength and leadership among women. Membership in formally registered groups reached 41.8%, up from 34% in 2024, signaling sustained progress in formalization and access to structured governance platforms. Gender responsive governance improved markedly: 45.5% of surveyed producer organizations, cooperatives, and unions adopted gender policies or delivered gender training, expanding on the 28 organizations that introduced quotas and gender </w:t>
      </w:r>
      <w:proofErr w:type="gramStart"/>
      <w:r w:rsidRPr="00601991">
        <w:rPr>
          <w:rStyle w:val="normaltextrun"/>
          <w:rFonts w:ascii="Times New Roman" w:hAnsi="Times New Roman" w:cs="Times New Roman"/>
          <w:lang w:val="en-US"/>
        </w:rPr>
        <w:t>trainings</w:t>
      </w:r>
      <w:proofErr w:type="gramEnd"/>
      <w:r w:rsidRPr="00601991">
        <w:rPr>
          <w:rStyle w:val="normaltextrun"/>
          <w:rFonts w:ascii="Times New Roman" w:hAnsi="Times New Roman" w:cs="Times New Roman"/>
          <w:lang w:val="en-US"/>
        </w:rPr>
        <w:t xml:space="preserve"> in 2024. These institutional shifts translated into broader influence, women’s participation in influential groups rose to 63.8% (from 52% at baseline), and </w:t>
      </w:r>
      <w:r w:rsidR="00E45AF5" w:rsidRPr="00601991">
        <w:rPr>
          <w:rStyle w:val="normaltextrun"/>
          <w:rFonts w:ascii="Times New Roman" w:hAnsi="Times New Roman" w:cs="Times New Roman"/>
          <w:lang w:val="en-US"/>
        </w:rPr>
        <w:t xml:space="preserve">women’s </w:t>
      </w:r>
      <w:r w:rsidRPr="00601991">
        <w:rPr>
          <w:rStyle w:val="normaltextrun"/>
          <w:rFonts w:ascii="Times New Roman" w:hAnsi="Times New Roman" w:cs="Times New Roman"/>
          <w:lang w:val="en-US"/>
        </w:rPr>
        <w:t>leadership in community groups increased from 10.7% in 2024 to 20.9% in 2025, evidence of strengthening advocacy power and legitimacy in public decision-making spaces.</w:t>
      </w:r>
    </w:p>
    <w:p w14:paraId="40597DA0" w14:textId="77777777" w:rsidR="00F304FD" w:rsidRPr="00601991" w:rsidRDefault="00F304FD" w:rsidP="00F304FD">
      <w:pPr>
        <w:pStyle w:val="NoSpacing"/>
        <w:jc w:val="both"/>
        <w:rPr>
          <w:rStyle w:val="normaltextrun"/>
          <w:rFonts w:ascii="Times New Roman" w:hAnsi="Times New Roman" w:cs="Times New Roman"/>
          <w:lang w:val="en-US"/>
        </w:rPr>
      </w:pPr>
    </w:p>
    <w:p w14:paraId="44354A27" w14:textId="5CED2713" w:rsidR="00F304FD" w:rsidRPr="008C6950" w:rsidRDefault="00F304FD" w:rsidP="00F304FD">
      <w:pPr>
        <w:pStyle w:val="NoSpacing"/>
        <w:jc w:val="both"/>
        <w:rPr>
          <w:rStyle w:val="normaltextrun"/>
          <w:rFonts w:ascii="Times New Roman" w:hAnsi="Times New Roman" w:cs="Times New Roman"/>
          <w:lang w:val="en-US"/>
        </w:rPr>
      </w:pPr>
      <w:r w:rsidRPr="008C6950">
        <w:rPr>
          <w:rStyle w:val="normaltextrun"/>
          <w:rFonts w:ascii="Times New Roman" w:hAnsi="Times New Roman" w:cs="Times New Roman"/>
          <w:lang w:val="en-US"/>
        </w:rPr>
        <w:t>The combination of GALS, SBCC, community platforms, structured mentoring, and stronger group governance fostered a progression from norms change to confidence, participation, and leadership. Monitoring confirms this trajectory: collective agency increased by +11.8 points over baseline (from 52% to 63.8%), women hold 89.8% of leadership roles across supported structures (with high shares of chair, secretary, and treasurer positions), and women’s leadership in non</w:t>
      </w:r>
      <w:r w:rsidR="00E45AF5" w:rsidRPr="008C6950">
        <w:rPr>
          <w:rStyle w:val="normaltextrun"/>
          <w:rFonts w:ascii="Times New Roman" w:hAnsi="Times New Roman" w:cs="Times New Roman"/>
          <w:lang w:val="en-US"/>
        </w:rPr>
        <w:t>-</w:t>
      </w:r>
      <w:proofErr w:type="spellStart"/>
      <w:r w:rsidRPr="008C6950">
        <w:rPr>
          <w:rStyle w:val="normaltextrun"/>
          <w:rFonts w:ascii="Times New Roman" w:hAnsi="Times New Roman" w:cs="Times New Roman"/>
          <w:lang w:val="en-US"/>
        </w:rPr>
        <w:t>programme</w:t>
      </w:r>
      <w:proofErr w:type="spellEnd"/>
      <w:r w:rsidRPr="008C6950">
        <w:rPr>
          <w:rStyle w:val="normaltextrun"/>
          <w:rFonts w:ascii="Times New Roman" w:hAnsi="Times New Roman" w:cs="Times New Roman"/>
          <w:lang w:val="en-US"/>
        </w:rPr>
        <w:t xml:space="preserve"> community groups doubled year on year (From 10.7% to 20.9%).</w:t>
      </w:r>
      <w:r w:rsidR="0086221E" w:rsidRPr="008C6950">
        <w:rPr>
          <w:rStyle w:val="normaltextrun"/>
          <w:rFonts w:ascii="Times New Roman" w:hAnsi="Times New Roman" w:cs="Times New Roman"/>
          <w:lang w:val="en-US"/>
        </w:rPr>
        <w:t>This spillover into non‑</w:t>
      </w:r>
      <w:proofErr w:type="spellStart"/>
      <w:r w:rsidR="0086221E" w:rsidRPr="008C6950">
        <w:rPr>
          <w:rStyle w:val="normaltextrun"/>
          <w:rFonts w:ascii="Times New Roman" w:hAnsi="Times New Roman" w:cs="Times New Roman"/>
          <w:lang w:val="en-US"/>
        </w:rPr>
        <w:t>programme</w:t>
      </w:r>
      <w:proofErr w:type="spellEnd"/>
      <w:r w:rsidR="0086221E" w:rsidRPr="008C6950">
        <w:rPr>
          <w:rStyle w:val="normaltextrun"/>
          <w:rFonts w:ascii="Times New Roman" w:hAnsi="Times New Roman" w:cs="Times New Roman"/>
          <w:lang w:val="en-US"/>
        </w:rPr>
        <w:t xml:space="preserve"> groups reflects the broader influence of norms‑change work and peer‑led leadership models, which encouraged women to apply their skills and confidence beyond </w:t>
      </w:r>
      <w:proofErr w:type="spellStart"/>
      <w:r w:rsidR="0086221E" w:rsidRPr="008C6950">
        <w:rPr>
          <w:rStyle w:val="normaltextrun"/>
          <w:rFonts w:ascii="Times New Roman" w:hAnsi="Times New Roman" w:cs="Times New Roman"/>
          <w:lang w:val="en-US"/>
        </w:rPr>
        <w:t>programme</w:t>
      </w:r>
      <w:proofErr w:type="spellEnd"/>
      <w:r w:rsidR="0086221E" w:rsidRPr="008C6950">
        <w:rPr>
          <w:rStyle w:val="normaltextrun"/>
          <w:rFonts w:ascii="Times New Roman" w:hAnsi="Times New Roman" w:cs="Times New Roman"/>
          <w:lang w:val="en-US"/>
        </w:rPr>
        <w:t>-supported spaces.</w:t>
      </w:r>
      <w:r w:rsidRPr="008C6950">
        <w:rPr>
          <w:rStyle w:val="normaltextrun"/>
          <w:rFonts w:ascii="Times New Roman" w:hAnsi="Times New Roman" w:cs="Times New Roman"/>
          <w:lang w:val="en-US"/>
        </w:rPr>
        <w:t xml:space="preserve"> At the same time, instrumental agency constraints persist, especially in credit decision making (14.8% inadequacy; overall adequacy 77.7%), underscoring the need to keep pairing leadership gains with influence over financial and production decisions. </w:t>
      </w:r>
    </w:p>
    <w:tbl>
      <w:tblPr>
        <w:tblpPr w:leftFromText="180" w:rightFromText="180" w:vertAnchor="text" w:horzAnchor="margin" w:tblpXSpec="right" w:tblpY="167"/>
        <w:tblW w:w="46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5"/>
        <w:gridCol w:w="1170"/>
        <w:gridCol w:w="1237"/>
      </w:tblGrid>
      <w:tr w:rsidR="00A576DA" w:rsidRPr="00574F4F" w14:paraId="38C0E6B8" w14:textId="77777777" w:rsidTr="00A576DA">
        <w:trPr>
          <w:trHeight w:val="255"/>
        </w:trPr>
        <w:tc>
          <w:tcPr>
            <w:tcW w:w="2265" w:type="dxa"/>
            <w:tcBorders>
              <w:top w:val="single" w:sz="6" w:space="0" w:color="ED7D31"/>
              <w:left w:val="single" w:sz="6" w:space="0" w:color="ED7D31"/>
              <w:bottom w:val="nil"/>
              <w:right w:val="single" w:sz="6" w:space="0" w:color="ED7D31"/>
            </w:tcBorders>
            <w:hideMark/>
          </w:tcPr>
          <w:p w14:paraId="3C9AF07A" w14:textId="77777777" w:rsidR="00A576DA" w:rsidRPr="00574F4F" w:rsidRDefault="00A576DA" w:rsidP="00000D64">
            <w:pPr>
              <w:ind w:left="259"/>
              <w:jc w:val="both"/>
              <w:rPr>
                <w:sz w:val="22"/>
                <w:szCs w:val="22"/>
                <w:lang w:val="en-GB" w:eastAsia="x-none"/>
              </w:rPr>
            </w:pPr>
            <w:r w:rsidRPr="00574F4F">
              <w:rPr>
                <w:b/>
                <w:bCs/>
                <w:sz w:val="22"/>
                <w:szCs w:val="22"/>
                <w:lang w:val="en-GB" w:eastAsia="x-none"/>
              </w:rPr>
              <w:t>Participants</w:t>
            </w:r>
            <w:r w:rsidRPr="00574F4F">
              <w:rPr>
                <w:sz w:val="22"/>
                <w:szCs w:val="22"/>
                <w:lang w:val="en-GB" w:eastAsia="x-none"/>
              </w:rPr>
              <w:t> </w:t>
            </w:r>
          </w:p>
        </w:tc>
        <w:tc>
          <w:tcPr>
            <w:tcW w:w="1170" w:type="dxa"/>
            <w:tcBorders>
              <w:top w:val="single" w:sz="6" w:space="0" w:color="ED7D31"/>
              <w:left w:val="single" w:sz="6" w:space="0" w:color="ED7D31"/>
              <w:bottom w:val="nil"/>
              <w:right w:val="single" w:sz="6" w:space="0" w:color="ED7D31"/>
            </w:tcBorders>
            <w:hideMark/>
          </w:tcPr>
          <w:p w14:paraId="1F08481F" w14:textId="77777777" w:rsidR="00A576DA" w:rsidRPr="00574F4F" w:rsidRDefault="00A576DA" w:rsidP="00000D64">
            <w:pPr>
              <w:ind w:left="70"/>
              <w:jc w:val="both"/>
              <w:rPr>
                <w:sz w:val="22"/>
                <w:szCs w:val="22"/>
                <w:lang w:val="en-GB" w:eastAsia="x-none"/>
              </w:rPr>
            </w:pPr>
            <w:r w:rsidRPr="00574F4F">
              <w:rPr>
                <w:b/>
                <w:bCs/>
                <w:sz w:val="22"/>
                <w:szCs w:val="22"/>
                <w:lang w:val="en-GB" w:eastAsia="x-none"/>
              </w:rPr>
              <w:t>Target</w:t>
            </w:r>
            <w:r w:rsidRPr="00574F4F">
              <w:rPr>
                <w:sz w:val="22"/>
                <w:szCs w:val="22"/>
                <w:lang w:val="en-GB" w:eastAsia="x-none"/>
              </w:rPr>
              <w:t> </w:t>
            </w:r>
          </w:p>
        </w:tc>
        <w:tc>
          <w:tcPr>
            <w:tcW w:w="1237" w:type="dxa"/>
            <w:tcBorders>
              <w:top w:val="single" w:sz="6" w:space="0" w:color="ED7D31"/>
              <w:left w:val="single" w:sz="6" w:space="0" w:color="ED7D31"/>
              <w:bottom w:val="nil"/>
              <w:right w:val="single" w:sz="6" w:space="0" w:color="ED7D31"/>
            </w:tcBorders>
            <w:hideMark/>
          </w:tcPr>
          <w:p w14:paraId="1BC391E6" w14:textId="77777777" w:rsidR="00A576DA" w:rsidRPr="00574F4F" w:rsidRDefault="00A576DA" w:rsidP="00000D64">
            <w:pPr>
              <w:ind w:left="243"/>
              <w:jc w:val="both"/>
              <w:rPr>
                <w:sz w:val="22"/>
                <w:szCs w:val="22"/>
                <w:lang w:val="en-GB" w:eastAsia="x-none"/>
              </w:rPr>
            </w:pPr>
            <w:r w:rsidRPr="00574F4F">
              <w:rPr>
                <w:b/>
                <w:bCs/>
                <w:sz w:val="22"/>
                <w:szCs w:val="22"/>
                <w:lang w:val="en-GB" w:eastAsia="x-none"/>
              </w:rPr>
              <w:t>Reached</w:t>
            </w:r>
            <w:r w:rsidRPr="00574F4F">
              <w:rPr>
                <w:sz w:val="22"/>
                <w:szCs w:val="22"/>
                <w:lang w:val="en-GB" w:eastAsia="x-none"/>
              </w:rPr>
              <w:t> </w:t>
            </w:r>
          </w:p>
        </w:tc>
      </w:tr>
      <w:tr w:rsidR="00A576DA" w:rsidRPr="00574F4F" w14:paraId="64D4C98D" w14:textId="77777777" w:rsidTr="00B64022">
        <w:trPr>
          <w:trHeight w:val="255"/>
        </w:trPr>
        <w:tc>
          <w:tcPr>
            <w:tcW w:w="2265" w:type="dxa"/>
            <w:tcBorders>
              <w:top w:val="nil"/>
              <w:left w:val="single" w:sz="6" w:space="0" w:color="ED7D31"/>
              <w:bottom w:val="nil"/>
              <w:right w:val="single" w:sz="6" w:space="0" w:color="ED7D31"/>
            </w:tcBorders>
            <w:hideMark/>
          </w:tcPr>
          <w:p w14:paraId="5B5FE33B" w14:textId="77777777" w:rsidR="00A576DA" w:rsidRPr="00574F4F" w:rsidRDefault="00A576DA" w:rsidP="00000D64">
            <w:pPr>
              <w:ind w:left="259"/>
              <w:jc w:val="both"/>
              <w:rPr>
                <w:sz w:val="22"/>
                <w:szCs w:val="22"/>
                <w:lang w:val="en-GB" w:eastAsia="x-none"/>
              </w:rPr>
            </w:pPr>
            <w:r w:rsidRPr="00574F4F">
              <w:rPr>
                <w:noProof/>
                <w:sz w:val="22"/>
                <w:szCs w:val="22"/>
                <w:lang w:val="en-GB" w:eastAsia="x-none"/>
              </w:rPr>
              <w:drawing>
                <wp:inline distT="0" distB="0" distL="0" distR="0" wp14:anchorId="3C6AC05B" wp14:editId="66623075">
                  <wp:extent cx="172720" cy="172720"/>
                  <wp:effectExtent l="0" t="0" r="0" b="0"/>
                  <wp:docPr id="495427789" name="Picture 2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an and woman with solid fil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2720" cy="172720"/>
                          </a:xfrm>
                          <a:prstGeom prst="rect">
                            <a:avLst/>
                          </a:prstGeom>
                          <a:noFill/>
                          <a:ln>
                            <a:noFill/>
                          </a:ln>
                        </pic:spPr>
                      </pic:pic>
                    </a:graphicData>
                  </a:graphic>
                </wp:inline>
              </w:drawing>
            </w:r>
            <w:r w:rsidRPr="00574F4F">
              <w:rPr>
                <w:sz w:val="22"/>
                <w:szCs w:val="22"/>
                <w:lang w:eastAsia="x-none"/>
              </w:rPr>
              <w:t>Total</w:t>
            </w:r>
            <w:r w:rsidRPr="00574F4F">
              <w:rPr>
                <w:sz w:val="22"/>
                <w:szCs w:val="22"/>
                <w:lang w:val="en-GB" w:eastAsia="x-none"/>
              </w:rPr>
              <w:t> </w:t>
            </w:r>
          </w:p>
        </w:tc>
        <w:tc>
          <w:tcPr>
            <w:tcW w:w="1170" w:type="dxa"/>
            <w:tcBorders>
              <w:top w:val="nil"/>
              <w:left w:val="single" w:sz="6" w:space="0" w:color="ED7D31"/>
              <w:bottom w:val="nil"/>
              <w:right w:val="single" w:sz="6" w:space="0" w:color="ED7D31"/>
            </w:tcBorders>
            <w:hideMark/>
          </w:tcPr>
          <w:p w14:paraId="089D25BB" w14:textId="2B0CF31C" w:rsidR="00A576DA" w:rsidRPr="00574F4F" w:rsidRDefault="00A576DA" w:rsidP="00000D64">
            <w:pPr>
              <w:ind w:left="70"/>
              <w:jc w:val="both"/>
              <w:rPr>
                <w:sz w:val="22"/>
                <w:szCs w:val="22"/>
                <w:lang w:val="en-GB" w:eastAsia="x-none"/>
              </w:rPr>
            </w:pPr>
            <w:r>
              <w:rPr>
                <w:sz w:val="22"/>
                <w:szCs w:val="22"/>
                <w:lang w:val="en-GB" w:eastAsia="x-none"/>
              </w:rPr>
              <w:t>1</w:t>
            </w:r>
            <w:r w:rsidR="00000D64">
              <w:rPr>
                <w:sz w:val="22"/>
                <w:szCs w:val="22"/>
                <w:lang w:val="en-GB" w:eastAsia="x-none"/>
              </w:rPr>
              <w:t>,</w:t>
            </w:r>
            <w:r>
              <w:rPr>
                <w:lang w:val="en-GB" w:eastAsia="x-none"/>
              </w:rPr>
              <w:t>000</w:t>
            </w:r>
          </w:p>
        </w:tc>
        <w:tc>
          <w:tcPr>
            <w:tcW w:w="1237" w:type="dxa"/>
            <w:tcBorders>
              <w:top w:val="nil"/>
              <w:left w:val="single" w:sz="6" w:space="0" w:color="ED7D31"/>
              <w:bottom w:val="nil"/>
              <w:right w:val="single" w:sz="6" w:space="0" w:color="ED7D31"/>
            </w:tcBorders>
            <w:shd w:val="clear" w:color="auto" w:fill="FBE4D5" w:themeFill="accent2" w:themeFillTint="33"/>
            <w:hideMark/>
          </w:tcPr>
          <w:p w14:paraId="0FBD1B80" w14:textId="77777777" w:rsidR="00A576DA" w:rsidRPr="00574F4F" w:rsidRDefault="00A576DA" w:rsidP="00000D64">
            <w:pPr>
              <w:ind w:left="243"/>
              <w:jc w:val="both"/>
              <w:rPr>
                <w:sz w:val="22"/>
                <w:szCs w:val="22"/>
                <w:lang w:val="en-GB" w:eastAsia="x-none"/>
              </w:rPr>
            </w:pPr>
            <w:r>
              <w:rPr>
                <w:sz w:val="22"/>
                <w:szCs w:val="22"/>
                <w:lang w:val="en-GB" w:eastAsia="x-none"/>
              </w:rPr>
              <w:t>6</w:t>
            </w:r>
            <w:r>
              <w:rPr>
                <w:lang w:val="en-GB" w:eastAsia="x-none"/>
              </w:rPr>
              <w:t>01</w:t>
            </w:r>
          </w:p>
        </w:tc>
      </w:tr>
      <w:tr w:rsidR="00A576DA" w:rsidRPr="00574F4F" w14:paraId="0F8151D5" w14:textId="77777777" w:rsidTr="00B64022">
        <w:trPr>
          <w:trHeight w:val="255"/>
        </w:trPr>
        <w:tc>
          <w:tcPr>
            <w:tcW w:w="2265" w:type="dxa"/>
            <w:tcBorders>
              <w:top w:val="nil"/>
              <w:left w:val="single" w:sz="6" w:space="0" w:color="ED7D31"/>
              <w:bottom w:val="nil"/>
              <w:right w:val="single" w:sz="6" w:space="0" w:color="ED7D31"/>
            </w:tcBorders>
            <w:hideMark/>
          </w:tcPr>
          <w:p w14:paraId="52450E13" w14:textId="77777777" w:rsidR="00A576DA" w:rsidRPr="00574F4F" w:rsidRDefault="00A576DA" w:rsidP="00000D64">
            <w:pPr>
              <w:ind w:left="259"/>
              <w:jc w:val="both"/>
              <w:rPr>
                <w:sz w:val="22"/>
                <w:szCs w:val="22"/>
                <w:lang w:val="en-GB" w:eastAsia="x-none"/>
              </w:rPr>
            </w:pPr>
            <w:r w:rsidRPr="00574F4F">
              <w:rPr>
                <w:noProof/>
                <w:sz w:val="22"/>
                <w:szCs w:val="22"/>
                <w:lang w:val="en-GB" w:eastAsia="x-none"/>
              </w:rPr>
              <w:drawing>
                <wp:inline distT="0" distB="0" distL="0" distR="0" wp14:anchorId="5FE9EAB1" wp14:editId="2BDD819C">
                  <wp:extent cx="163830" cy="172720"/>
                  <wp:effectExtent l="0" t="0" r="0" b="0"/>
                  <wp:docPr id="721371108" name="Picture 20"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Woman with solid fil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3830" cy="172720"/>
                          </a:xfrm>
                          <a:prstGeom prst="rect">
                            <a:avLst/>
                          </a:prstGeom>
                          <a:noFill/>
                          <a:ln>
                            <a:noFill/>
                          </a:ln>
                        </pic:spPr>
                      </pic:pic>
                    </a:graphicData>
                  </a:graphic>
                </wp:inline>
              </w:drawing>
            </w:r>
            <w:r w:rsidRPr="00574F4F">
              <w:rPr>
                <w:sz w:val="22"/>
                <w:szCs w:val="22"/>
                <w:lang w:eastAsia="x-none"/>
              </w:rPr>
              <w:t>Women</w:t>
            </w:r>
            <w:r w:rsidRPr="00574F4F">
              <w:rPr>
                <w:sz w:val="22"/>
                <w:szCs w:val="22"/>
                <w:lang w:val="en-GB" w:eastAsia="x-none"/>
              </w:rPr>
              <w:t> </w:t>
            </w:r>
          </w:p>
        </w:tc>
        <w:tc>
          <w:tcPr>
            <w:tcW w:w="1170" w:type="dxa"/>
            <w:tcBorders>
              <w:top w:val="nil"/>
              <w:left w:val="single" w:sz="6" w:space="0" w:color="ED7D31"/>
              <w:bottom w:val="nil"/>
              <w:right w:val="single" w:sz="6" w:space="0" w:color="ED7D31"/>
            </w:tcBorders>
            <w:hideMark/>
          </w:tcPr>
          <w:p w14:paraId="3E39BF4D" w14:textId="77777777" w:rsidR="00A576DA" w:rsidRPr="00574F4F" w:rsidRDefault="00A576DA" w:rsidP="00A576DA">
            <w:pPr>
              <w:ind w:left="360"/>
              <w:jc w:val="both"/>
              <w:rPr>
                <w:sz w:val="22"/>
                <w:szCs w:val="22"/>
                <w:lang w:val="en-GB" w:eastAsia="x-none"/>
              </w:rPr>
            </w:pPr>
            <w:r w:rsidRPr="00574F4F">
              <w:rPr>
                <w:sz w:val="22"/>
                <w:szCs w:val="22"/>
                <w:lang w:val="en-GB" w:eastAsia="x-none"/>
              </w:rPr>
              <w:t> </w:t>
            </w:r>
          </w:p>
        </w:tc>
        <w:tc>
          <w:tcPr>
            <w:tcW w:w="1237" w:type="dxa"/>
            <w:tcBorders>
              <w:top w:val="nil"/>
              <w:left w:val="single" w:sz="6" w:space="0" w:color="ED7D31"/>
              <w:bottom w:val="nil"/>
              <w:right w:val="single" w:sz="6" w:space="0" w:color="ED7D31"/>
            </w:tcBorders>
            <w:hideMark/>
          </w:tcPr>
          <w:p w14:paraId="486CC2FD" w14:textId="77777777" w:rsidR="00A576DA" w:rsidRPr="00574F4F" w:rsidRDefault="00A576DA" w:rsidP="00000D64">
            <w:pPr>
              <w:ind w:left="243"/>
              <w:jc w:val="both"/>
              <w:rPr>
                <w:sz w:val="22"/>
                <w:szCs w:val="22"/>
                <w:lang w:val="en-GB" w:eastAsia="x-none"/>
              </w:rPr>
            </w:pPr>
            <w:r>
              <w:rPr>
                <w:sz w:val="22"/>
                <w:szCs w:val="22"/>
                <w:lang w:val="en-GB" w:eastAsia="x-none"/>
              </w:rPr>
              <w:t>3</w:t>
            </w:r>
            <w:r>
              <w:rPr>
                <w:lang w:val="en-GB" w:eastAsia="x-none"/>
              </w:rPr>
              <w:t>37</w:t>
            </w:r>
          </w:p>
        </w:tc>
      </w:tr>
      <w:tr w:rsidR="00A576DA" w:rsidRPr="00574F4F" w14:paraId="51144F35" w14:textId="77777777" w:rsidTr="00B64022">
        <w:trPr>
          <w:trHeight w:val="255"/>
        </w:trPr>
        <w:tc>
          <w:tcPr>
            <w:tcW w:w="2265" w:type="dxa"/>
            <w:tcBorders>
              <w:top w:val="nil"/>
              <w:left w:val="single" w:sz="6" w:space="0" w:color="ED7D31"/>
              <w:bottom w:val="single" w:sz="6" w:space="0" w:color="ED7D31"/>
              <w:right w:val="single" w:sz="6" w:space="0" w:color="ED7D31"/>
            </w:tcBorders>
            <w:hideMark/>
          </w:tcPr>
          <w:p w14:paraId="6F2D1DC3" w14:textId="77777777" w:rsidR="00A576DA" w:rsidRPr="00574F4F" w:rsidRDefault="00A576DA" w:rsidP="00000D64">
            <w:pPr>
              <w:ind w:left="259"/>
              <w:jc w:val="both"/>
              <w:rPr>
                <w:sz w:val="22"/>
                <w:szCs w:val="22"/>
                <w:lang w:val="en-GB" w:eastAsia="x-none"/>
              </w:rPr>
            </w:pPr>
            <w:r w:rsidRPr="00574F4F">
              <w:rPr>
                <w:noProof/>
                <w:sz w:val="22"/>
                <w:szCs w:val="22"/>
                <w:lang w:val="en-GB" w:eastAsia="x-none"/>
              </w:rPr>
              <w:drawing>
                <wp:inline distT="0" distB="0" distL="0" distR="0" wp14:anchorId="6BC21A6E" wp14:editId="107CE939">
                  <wp:extent cx="163830" cy="172720"/>
                  <wp:effectExtent l="0" t="0" r="0" b="0"/>
                  <wp:docPr id="674537917" name="Picture 19"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Man with solid fil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3830" cy="172720"/>
                          </a:xfrm>
                          <a:prstGeom prst="rect">
                            <a:avLst/>
                          </a:prstGeom>
                          <a:noFill/>
                          <a:ln>
                            <a:noFill/>
                          </a:ln>
                        </pic:spPr>
                      </pic:pic>
                    </a:graphicData>
                  </a:graphic>
                </wp:inline>
              </w:drawing>
            </w:r>
            <w:r w:rsidRPr="00574F4F">
              <w:rPr>
                <w:sz w:val="22"/>
                <w:szCs w:val="22"/>
                <w:lang w:eastAsia="x-none"/>
              </w:rPr>
              <w:t>Men</w:t>
            </w:r>
            <w:r w:rsidRPr="00574F4F">
              <w:rPr>
                <w:sz w:val="22"/>
                <w:szCs w:val="22"/>
                <w:lang w:val="en-GB" w:eastAsia="x-none"/>
              </w:rPr>
              <w:t> </w:t>
            </w:r>
          </w:p>
        </w:tc>
        <w:tc>
          <w:tcPr>
            <w:tcW w:w="1170" w:type="dxa"/>
            <w:tcBorders>
              <w:top w:val="nil"/>
              <w:left w:val="single" w:sz="6" w:space="0" w:color="ED7D31"/>
              <w:bottom w:val="single" w:sz="6" w:space="0" w:color="ED7D31"/>
              <w:right w:val="single" w:sz="6" w:space="0" w:color="ED7D31"/>
            </w:tcBorders>
            <w:hideMark/>
          </w:tcPr>
          <w:p w14:paraId="30DBA353" w14:textId="77777777" w:rsidR="00A576DA" w:rsidRPr="00574F4F" w:rsidRDefault="00A576DA" w:rsidP="00A576DA">
            <w:pPr>
              <w:ind w:left="360"/>
              <w:jc w:val="both"/>
              <w:rPr>
                <w:sz w:val="22"/>
                <w:szCs w:val="22"/>
                <w:lang w:val="en-GB" w:eastAsia="x-none"/>
              </w:rPr>
            </w:pPr>
            <w:r w:rsidRPr="00574F4F">
              <w:rPr>
                <w:sz w:val="22"/>
                <w:szCs w:val="22"/>
                <w:lang w:val="en-GB" w:eastAsia="x-none"/>
              </w:rPr>
              <w:t> </w:t>
            </w:r>
          </w:p>
        </w:tc>
        <w:tc>
          <w:tcPr>
            <w:tcW w:w="1237" w:type="dxa"/>
            <w:tcBorders>
              <w:top w:val="nil"/>
              <w:left w:val="single" w:sz="6" w:space="0" w:color="ED7D31"/>
              <w:bottom w:val="single" w:sz="6" w:space="0" w:color="ED7D31"/>
              <w:right w:val="single" w:sz="6" w:space="0" w:color="ED7D31"/>
            </w:tcBorders>
            <w:hideMark/>
          </w:tcPr>
          <w:p w14:paraId="751566C3" w14:textId="77777777" w:rsidR="00A576DA" w:rsidRPr="00574F4F" w:rsidRDefault="00A576DA" w:rsidP="00000D64">
            <w:pPr>
              <w:ind w:left="243"/>
              <w:jc w:val="both"/>
              <w:rPr>
                <w:sz w:val="22"/>
                <w:szCs w:val="22"/>
                <w:lang w:val="en-GB" w:eastAsia="x-none"/>
              </w:rPr>
            </w:pPr>
            <w:r>
              <w:rPr>
                <w:sz w:val="22"/>
                <w:szCs w:val="22"/>
                <w:lang w:val="en-GB" w:eastAsia="x-none"/>
              </w:rPr>
              <w:t>2</w:t>
            </w:r>
            <w:r>
              <w:rPr>
                <w:lang w:val="en-GB" w:eastAsia="x-none"/>
              </w:rPr>
              <w:t>64</w:t>
            </w:r>
          </w:p>
        </w:tc>
      </w:tr>
      <w:tr w:rsidR="00A576DA" w:rsidRPr="00574F4F" w14:paraId="3BD36EE6" w14:textId="77777777" w:rsidTr="00000D64">
        <w:trPr>
          <w:trHeight w:val="255"/>
        </w:trPr>
        <w:tc>
          <w:tcPr>
            <w:tcW w:w="2265" w:type="dxa"/>
            <w:tcBorders>
              <w:top w:val="single" w:sz="6" w:space="0" w:color="ED7D31"/>
              <w:left w:val="single" w:sz="6" w:space="0" w:color="ED7D31"/>
              <w:bottom w:val="single" w:sz="6" w:space="0" w:color="ED7D31"/>
              <w:right w:val="nil"/>
            </w:tcBorders>
            <w:hideMark/>
          </w:tcPr>
          <w:p w14:paraId="132F9493" w14:textId="77777777" w:rsidR="00A576DA" w:rsidRPr="00574F4F" w:rsidRDefault="00A576DA" w:rsidP="00000D64">
            <w:pPr>
              <w:ind w:left="259"/>
              <w:jc w:val="both"/>
              <w:rPr>
                <w:sz w:val="22"/>
                <w:szCs w:val="22"/>
                <w:lang w:val="en-GB" w:eastAsia="x-none"/>
              </w:rPr>
            </w:pPr>
            <w:r w:rsidRPr="00574F4F">
              <w:rPr>
                <w:b/>
                <w:bCs/>
                <w:sz w:val="22"/>
                <w:szCs w:val="22"/>
                <w:lang w:eastAsia="x-none"/>
              </w:rPr>
              <w:t>Of which:</w:t>
            </w:r>
            <w:r w:rsidRPr="00574F4F">
              <w:rPr>
                <w:sz w:val="22"/>
                <w:szCs w:val="22"/>
                <w:lang w:val="en-GB" w:eastAsia="x-none"/>
              </w:rPr>
              <w:t> </w:t>
            </w:r>
          </w:p>
        </w:tc>
        <w:tc>
          <w:tcPr>
            <w:tcW w:w="1170" w:type="dxa"/>
            <w:tcBorders>
              <w:top w:val="single" w:sz="6" w:space="0" w:color="ED7D31"/>
              <w:left w:val="nil"/>
              <w:bottom w:val="single" w:sz="6" w:space="0" w:color="ED7D31"/>
              <w:right w:val="nil"/>
            </w:tcBorders>
            <w:hideMark/>
          </w:tcPr>
          <w:p w14:paraId="23638998" w14:textId="77777777" w:rsidR="00A576DA" w:rsidRPr="00574F4F" w:rsidRDefault="00A576DA" w:rsidP="00A576DA">
            <w:pPr>
              <w:ind w:left="360"/>
              <w:jc w:val="both"/>
              <w:rPr>
                <w:sz w:val="22"/>
                <w:szCs w:val="22"/>
                <w:lang w:val="en-GB" w:eastAsia="x-none"/>
              </w:rPr>
            </w:pPr>
            <w:r w:rsidRPr="00574F4F">
              <w:rPr>
                <w:sz w:val="22"/>
                <w:szCs w:val="22"/>
                <w:lang w:val="en-GB" w:eastAsia="x-none"/>
              </w:rPr>
              <w:t> </w:t>
            </w:r>
          </w:p>
        </w:tc>
        <w:tc>
          <w:tcPr>
            <w:tcW w:w="1237" w:type="dxa"/>
            <w:tcBorders>
              <w:top w:val="single" w:sz="6" w:space="0" w:color="ED7D31"/>
              <w:left w:val="nil"/>
              <w:bottom w:val="single" w:sz="6" w:space="0" w:color="ED7D31"/>
              <w:right w:val="single" w:sz="6" w:space="0" w:color="ED7D31"/>
            </w:tcBorders>
            <w:hideMark/>
          </w:tcPr>
          <w:p w14:paraId="3CA25CEB" w14:textId="77777777" w:rsidR="00A576DA" w:rsidRPr="00574F4F" w:rsidRDefault="00A576DA" w:rsidP="00000D64">
            <w:pPr>
              <w:ind w:left="243"/>
              <w:jc w:val="both"/>
              <w:rPr>
                <w:sz w:val="22"/>
                <w:szCs w:val="22"/>
                <w:lang w:val="en-GB" w:eastAsia="x-none"/>
              </w:rPr>
            </w:pPr>
            <w:r w:rsidRPr="00574F4F">
              <w:rPr>
                <w:sz w:val="22"/>
                <w:szCs w:val="22"/>
                <w:lang w:val="en-GB" w:eastAsia="x-none"/>
              </w:rPr>
              <w:t> </w:t>
            </w:r>
          </w:p>
        </w:tc>
      </w:tr>
      <w:tr w:rsidR="00A576DA" w:rsidRPr="00574F4F" w14:paraId="6F1D924E" w14:textId="77777777" w:rsidTr="00000D64">
        <w:trPr>
          <w:trHeight w:val="255"/>
        </w:trPr>
        <w:tc>
          <w:tcPr>
            <w:tcW w:w="2265" w:type="dxa"/>
            <w:tcBorders>
              <w:top w:val="single" w:sz="6" w:space="0" w:color="ED7D31"/>
              <w:left w:val="single" w:sz="6" w:space="0" w:color="ED7D31"/>
              <w:bottom w:val="nil"/>
              <w:right w:val="single" w:sz="6" w:space="0" w:color="ED7D31"/>
            </w:tcBorders>
            <w:hideMark/>
          </w:tcPr>
          <w:p w14:paraId="39524AFE" w14:textId="77777777" w:rsidR="00A576DA" w:rsidRPr="00000D64" w:rsidRDefault="00A576DA" w:rsidP="00000D64">
            <w:pPr>
              <w:ind w:left="259"/>
              <w:jc w:val="both"/>
              <w:rPr>
                <w:sz w:val="18"/>
                <w:szCs w:val="18"/>
                <w:lang w:val="en-GB" w:eastAsia="x-none"/>
              </w:rPr>
            </w:pPr>
            <w:r w:rsidRPr="00000D64">
              <w:rPr>
                <w:noProof/>
                <w:sz w:val="18"/>
                <w:szCs w:val="18"/>
                <w:lang w:val="en-GB" w:eastAsia="x-none"/>
              </w:rPr>
              <w:drawing>
                <wp:inline distT="0" distB="0" distL="0" distR="0" wp14:anchorId="230BDB8B" wp14:editId="3D4C376A">
                  <wp:extent cx="186885" cy="186885"/>
                  <wp:effectExtent l="0" t="0" r="3810" b="3810"/>
                  <wp:docPr id="93837567" name="Picture 18" descr="Man and woman with solid fil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Man and woman with solid fill, Pictu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633" cy="190633"/>
                          </a:xfrm>
                          <a:prstGeom prst="rect">
                            <a:avLst/>
                          </a:prstGeom>
                          <a:noFill/>
                          <a:ln>
                            <a:noFill/>
                          </a:ln>
                        </pic:spPr>
                      </pic:pic>
                    </a:graphicData>
                  </a:graphic>
                </wp:inline>
              </w:drawing>
            </w:r>
            <w:r w:rsidRPr="00000D64">
              <w:rPr>
                <w:sz w:val="18"/>
                <w:szCs w:val="18"/>
                <w:lang w:eastAsia="x-none"/>
              </w:rPr>
              <w:t>Policymakers (total)</w:t>
            </w:r>
            <w:r w:rsidRPr="00000D64">
              <w:rPr>
                <w:sz w:val="18"/>
                <w:szCs w:val="18"/>
                <w:lang w:val="en-GB" w:eastAsia="x-none"/>
              </w:rPr>
              <w:t> </w:t>
            </w:r>
          </w:p>
        </w:tc>
        <w:tc>
          <w:tcPr>
            <w:tcW w:w="1170" w:type="dxa"/>
            <w:tcBorders>
              <w:top w:val="single" w:sz="6" w:space="0" w:color="ED7D31"/>
              <w:left w:val="single" w:sz="6" w:space="0" w:color="ED7D31"/>
              <w:bottom w:val="nil"/>
              <w:right w:val="single" w:sz="6" w:space="0" w:color="ED7D31"/>
            </w:tcBorders>
            <w:hideMark/>
          </w:tcPr>
          <w:p w14:paraId="2513B928" w14:textId="77777777" w:rsidR="00A576DA" w:rsidRPr="00574F4F" w:rsidRDefault="00A576DA" w:rsidP="00A576DA">
            <w:pPr>
              <w:ind w:left="360"/>
              <w:jc w:val="both"/>
              <w:rPr>
                <w:sz w:val="22"/>
                <w:szCs w:val="22"/>
                <w:lang w:val="en-GB" w:eastAsia="x-none"/>
              </w:rPr>
            </w:pPr>
            <w:r w:rsidRPr="00574F4F">
              <w:rPr>
                <w:sz w:val="22"/>
                <w:szCs w:val="22"/>
                <w:lang w:val="en-GB" w:eastAsia="x-none"/>
              </w:rPr>
              <w:t> </w:t>
            </w:r>
          </w:p>
        </w:tc>
        <w:tc>
          <w:tcPr>
            <w:tcW w:w="1237" w:type="dxa"/>
            <w:tcBorders>
              <w:top w:val="single" w:sz="6" w:space="0" w:color="ED7D31"/>
              <w:left w:val="single" w:sz="6" w:space="0" w:color="ED7D31"/>
              <w:bottom w:val="nil"/>
              <w:right w:val="single" w:sz="6" w:space="0" w:color="ED7D31"/>
            </w:tcBorders>
            <w:shd w:val="clear" w:color="auto" w:fill="FFFFFF"/>
            <w:hideMark/>
          </w:tcPr>
          <w:p w14:paraId="00B306EE" w14:textId="58909EBA" w:rsidR="00A576DA" w:rsidRPr="00000D64" w:rsidRDefault="007F7CD0" w:rsidP="00000D64">
            <w:pPr>
              <w:ind w:left="243"/>
              <w:jc w:val="both"/>
              <w:rPr>
                <w:sz w:val="22"/>
                <w:szCs w:val="22"/>
                <w:lang w:val="en-GB" w:eastAsia="x-none"/>
              </w:rPr>
            </w:pPr>
            <w:r w:rsidRPr="00000D64">
              <w:rPr>
                <w:sz w:val="22"/>
                <w:szCs w:val="22"/>
                <w:lang w:val="en-GB" w:eastAsia="x-none"/>
              </w:rPr>
              <w:t>32</w:t>
            </w:r>
            <w:r w:rsidR="00A576DA" w:rsidRPr="00000D64">
              <w:rPr>
                <w:sz w:val="22"/>
                <w:szCs w:val="22"/>
                <w:lang w:val="en-GB" w:eastAsia="x-none"/>
              </w:rPr>
              <w:t> </w:t>
            </w:r>
          </w:p>
        </w:tc>
      </w:tr>
      <w:tr w:rsidR="00A576DA" w:rsidRPr="00574F4F" w14:paraId="28CABD0E" w14:textId="77777777" w:rsidTr="00000D64">
        <w:trPr>
          <w:trHeight w:val="255"/>
        </w:trPr>
        <w:tc>
          <w:tcPr>
            <w:tcW w:w="2265" w:type="dxa"/>
            <w:tcBorders>
              <w:top w:val="nil"/>
              <w:left w:val="single" w:sz="6" w:space="0" w:color="ED7D31"/>
              <w:bottom w:val="nil"/>
              <w:right w:val="single" w:sz="6" w:space="0" w:color="ED7D31"/>
            </w:tcBorders>
            <w:hideMark/>
          </w:tcPr>
          <w:p w14:paraId="5C829CDE" w14:textId="77777777" w:rsidR="00A576DA" w:rsidRPr="00000D64" w:rsidRDefault="00A576DA" w:rsidP="00000D64">
            <w:pPr>
              <w:ind w:left="259"/>
              <w:jc w:val="both"/>
              <w:rPr>
                <w:sz w:val="18"/>
                <w:szCs w:val="18"/>
                <w:lang w:val="en-GB" w:eastAsia="x-none"/>
              </w:rPr>
            </w:pPr>
            <w:r w:rsidRPr="00000D64">
              <w:rPr>
                <w:noProof/>
                <w:sz w:val="18"/>
                <w:szCs w:val="18"/>
                <w:lang w:val="en-GB" w:eastAsia="x-none"/>
              </w:rPr>
              <w:drawing>
                <wp:inline distT="0" distB="0" distL="0" distR="0" wp14:anchorId="1BE66EEE" wp14:editId="723A6ED5">
                  <wp:extent cx="163830" cy="172720"/>
                  <wp:effectExtent l="0" t="0" r="0" b="0"/>
                  <wp:docPr id="298335374" name="Picture 17"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Woman with solid fil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3830" cy="172720"/>
                          </a:xfrm>
                          <a:prstGeom prst="rect">
                            <a:avLst/>
                          </a:prstGeom>
                          <a:noFill/>
                          <a:ln>
                            <a:noFill/>
                          </a:ln>
                        </pic:spPr>
                      </pic:pic>
                    </a:graphicData>
                  </a:graphic>
                </wp:inline>
              </w:drawing>
            </w:r>
            <w:r w:rsidRPr="00000D64">
              <w:rPr>
                <w:sz w:val="18"/>
                <w:szCs w:val="18"/>
                <w:lang w:eastAsia="x-none"/>
              </w:rPr>
              <w:t>Policymakers (women)</w:t>
            </w:r>
            <w:r w:rsidRPr="00000D64">
              <w:rPr>
                <w:sz w:val="18"/>
                <w:szCs w:val="18"/>
                <w:lang w:val="en-GB" w:eastAsia="x-none"/>
              </w:rPr>
              <w:t> </w:t>
            </w:r>
          </w:p>
        </w:tc>
        <w:tc>
          <w:tcPr>
            <w:tcW w:w="1170" w:type="dxa"/>
            <w:tcBorders>
              <w:top w:val="nil"/>
              <w:left w:val="single" w:sz="6" w:space="0" w:color="ED7D31"/>
              <w:bottom w:val="nil"/>
              <w:right w:val="single" w:sz="6" w:space="0" w:color="ED7D31"/>
            </w:tcBorders>
            <w:hideMark/>
          </w:tcPr>
          <w:p w14:paraId="19C8D0A2" w14:textId="77777777" w:rsidR="00A576DA" w:rsidRPr="00574F4F" w:rsidRDefault="00A576DA" w:rsidP="00A576DA">
            <w:pPr>
              <w:ind w:left="360"/>
              <w:jc w:val="both"/>
              <w:rPr>
                <w:sz w:val="22"/>
                <w:szCs w:val="22"/>
                <w:lang w:val="en-GB" w:eastAsia="x-none"/>
              </w:rPr>
            </w:pPr>
            <w:r w:rsidRPr="00574F4F">
              <w:rPr>
                <w:sz w:val="22"/>
                <w:szCs w:val="22"/>
                <w:lang w:val="en-GB" w:eastAsia="x-none"/>
              </w:rPr>
              <w:t> </w:t>
            </w:r>
          </w:p>
        </w:tc>
        <w:tc>
          <w:tcPr>
            <w:tcW w:w="1237" w:type="dxa"/>
            <w:tcBorders>
              <w:top w:val="nil"/>
              <w:left w:val="single" w:sz="6" w:space="0" w:color="ED7D31"/>
              <w:bottom w:val="nil"/>
              <w:right w:val="single" w:sz="6" w:space="0" w:color="ED7D31"/>
            </w:tcBorders>
            <w:hideMark/>
          </w:tcPr>
          <w:p w14:paraId="47F8A47A" w14:textId="40BCCF01" w:rsidR="00A576DA" w:rsidRPr="00000D64" w:rsidRDefault="007F7CD0" w:rsidP="00000D64">
            <w:pPr>
              <w:ind w:left="243"/>
              <w:jc w:val="both"/>
              <w:rPr>
                <w:sz w:val="22"/>
                <w:szCs w:val="22"/>
                <w:lang w:val="en-GB" w:eastAsia="x-none"/>
              </w:rPr>
            </w:pPr>
            <w:r w:rsidRPr="00000D64">
              <w:rPr>
                <w:sz w:val="22"/>
                <w:szCs w:val="22"/>
                <w:lang w:val="en-GB" w:eastAsia="x-none"/>
              </w:rPr>
              <w:t>30</w:t>
            </w:r>
            <w:r w:rsidR="00A576DA" w:rsidRPr="00000D64">
              <w:rPr>
                <w:sz w:val="22"/>
                <w:szCs w:val="22"/>
                <w:lang w:val="en-GB" w:eastAsia="x-none"/>
              </w:rPr>
              <w:t> </w:t>
            </w:r>
          </w:p>
        </w:tc>
      </w:tr>
      <w:tr w:rsidR="00A576DA" w:rsidRPr="00574F4F" w14:paraId="108AEB1F" w14:textId="77777777" w:rsidTr="00000D64">
        <w:trPr>
          <w:trHeight w:val="255"/>
        </w:trPr>
        <w:tc>
          <w:tcPr>
            <w:tcW w:w="2265" w:type="dxa"/>
            <w:tcBorders>
              <w:top w:val="nil"/>
              <w:left w:val="single" w:sz="6" w:space="0" w:color="ED7D31"/>
              <w:bottom w:val="single" w:sz="6" w:space="0" w:color="ED7D31"/>
              <w:right w:val="single" w:sz="6" w:space="0" w:color="ED7D31"/>
            </w:tcBorders>
            <w:hideMark/>
          </w:tcPr>
          <w:p w14:paraId="04C388AC" w14:textId="77777777" w:rsidR="00A576DA" w:rsidRPr="00000D64" w:rsidRDefault="00A576DA" w:rsidP="00000D64">
            <w:pPr>
              <w:ind w:left="259"/>
              <w:jc w:val="both"/>
              <w:rPr>
                <w:sz w:val="18"/>
                <w:szCs w:val="18"/>
                <w:lang w:val="en-GB" w:eastAsia="x-none"/>
              </w:rPr>
            </w:pPr>
            <w:r w:rsidRPr="00000D64">
              <w:rPr>
                <w:noProof/>
                <w:sz w:val="18"/>
                <w:szCs w:val="18"/>
                <w:lang w:val="en-GB" w:eastAsia="x-none"/>
              </w:rPr>
              <w:drawing>
                <wp:inline distT="0" distB="0" distL="0" distR="0" wp14:anchorId="46BAE16E" wp14:editId="0A672323">
                  <wp:extent cx="163830" cy="172720"/>
                  <wp:effectExtent l="0" t="0" r="0" b="0"/>
                  <wp:docPr id="2007383558" name="Picture 16"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Man with solid fil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3830" cy="172720"/>
                          </a:xfrm>
                          <a:prstGeom prst="rect">
                            <a:avLst/>
                          </a:prstGeom>
                          <a:noFill/>
                          <a:ln>
                            <a:noFill/>
                          </a:ln>
                        </pic:spPr>
                      </pic:pic>
                    </a:graphicData>
                  </a:graphic>
                </wp:inline>
              </w:drawing>
            </w:r>
            <w:r w:rsidRPr="00000D64">
              <w:rPr>
                <w:sz w:val="18"/>
                <w:szCs w:val="18"/>
                <w:lang w:eastAsia="x-none"/>
              </w:rPr>
              <w:t>Policymakers (men)</w:t>
            </w:r>
            <w:r w:rsidRPr="00000D64">
              <w:rPr>
                <w:sz w:val="18"/>
                <w:szCs w:val="18"/>
                <w:lang w:val="en-GB" w:eastAsia="x-none"/>
              </w:rPr>
              <w:t> </w:t>
            </w:r>
          </w:p>
        </w:tc>
        <w:tc>
          <w:tcPr>
            <w:tcW w:w="1170" w:type="dxa"/>
            <w:tcBorders>
              <w:top w:val="nil"/>
              <w:left w:val="single" w:sz="6" w:space="0" w:color="ED7D31"/>
              <w:bottom w:val="single" w:sz="6" w:space="0" w:color="ED7D31"/>
              <w:right w:val="single" w:sz="6" w:space="0" w:color="ED7D31"/>
            </w:tcBorders>
            <w:hideMark/>
          </w:tcPr>
          <w:p w14:paraId="5C5EE601" w14:textId="77777777" w:rsidR="00A576DA" w:rsidRPr="00574F4F" w:rsidRDefault="00A576DA" w:rsidP="00A576DA">
            <w:pPr>
              <w:ind w:left="360"/>
              <w:jc w:val="both"/>
              <w:rPr>
                <w:sz w:val="22"/>
                <w:szCs w:val="22"/>
                <w:lang w:val="en-GB" w:eastAsia="x-none"/>
              </w:rPr>
            </w:pPr>
            <w:r w:rsidRPr="00574F4F">
              <w:rPr>
                <w:sz w:val="22"/>
                <w:szCs w:val="22"/>
                <w:lang w:val="en-GB" w:eastAsia="x-none"/>
              </w:rPr>
              <w:t> </w:t>
            </w:r>
          </w:p>
        </w:tc>
        <w:tc>
          <w:tcPr>
            <w:tcW w:w="1237" w:type="dxa"/>
            <w:tcBorders>
              <w:top w:val="nil"/>
              <w:left w:val="single" w:sz="6" w:space="0" w:color="ED7D31"/>
              <w:bottom w:val="single" w:sz="6" w:space="0" w:color="ED7D31"/>
              <w:right w:val="single" w:sz="6" w:space="0" w:color="ED7D31"/>
            </w:tcBorders>
            <w:hideMark/>
          </w:tcPr>
          <w:p w14:paraId="3FAAA50E" w14:textId="03DCC63A" w:rsidR="00A576DA" w:rsidRPr="00000D64" w:rsidRDefault="00A576DA" w:rsidP="00000D64">
            <w:pPr>
              <w:ind w:left="243"/>
              <w:jc w:val="both"/>
              <w:rPr>
                <w:sz w:val="22"/>
                <w:szCs w:val="22"/>
                <w:lang w:val="en-GB" w:eastAsia="x-none"/>
              </w:rPr>
            </w:pPr>
            <w:r w:rsidRPr="00000D64">
              <w:rPr>
                <w:sz w:val="22"/>
                <w:szCs w:val="22"/>
                <w:lang w:val="en-GB" w:eastAsia="x-none"/>
              </w:rPr>
              <w:t>2</w:t>
            </w:r>
          </w:p>
        </w:tc>
      </w:tr>
    </w:tbl>
    <w:p w14:paraId="754A064E" w14:textId="77777777" w:rsidR="00615B4A" w:rsidRPr="00601991" w:rsidRDefault="00615B4A" w:rsidP="00F304FD">
      <w:pPr>
        <w:jc w:val="both"/>
        <w:rPr>
          <w:sz w:val="22"/>
          <w:szCs w:val="22"/>
          <w:lang w:eastAsia="x-none"/>
        </w:rPr>
      </w:pPr>
    </w:p>
    <w:p w14:paraId="53985388" w14:textId="225DFA70" w:rsidR="00615B4A" w:rsidRPr="00000D64" w:rsidRDefault="00615B4A" w:rsidP="00000D64">
      <w:pPr>
        <w:rPr>
          <w:b/>
          <w:bCs/>
          <w:color w:val="C45911" w:themeColor="accent2" w:themeShade="BF"/>
          <w:sz w:val="22"/>
          <w:szCs w:val="22"/>
          <w:lang w:eastAsia="x-none"/>
        </w:rPr>
      </w:pPr>
      <w:r w:rsidRPr="00F1076A">
        <w:rPr>
          <w:b/>
          <w:bCs/>
          <w:color w:val="C45911" w:themeColor="accent2" w:themeShade="BF"/>
          <w:sz w:val="22"/>
          <w:szCs w:val="22"/>
          <w:lang w:eastAsia="x-none"/>
        </w:rPr>
        <w:t xml:space="preserve">Outcome 4: Rural women have increased skills and capacity to participate in local governance and decision-making structures. </w:t>
      </w:r>
    </w:p>
    <w:p w14:paraId="59F8C41C" w14:textId="77777777" w:rsidR="00F1076A" w:rsidRPr="00601991" w:rsidRDefault="00F1076A" w:rsidP="00615B4A">
      <w:pPr>
        <w:ind w:left="360"/>
        <w:jc w:val="both"/>
        <w:rPr>
          <w:sz w:val="22"/>
          <w:szCs w:val="22"/>
          <w:lang w:eastAsia="x-none"/>
        </w:rPr>
      </w:pPr>
    </w:p>
    <w:p w14:paraId="53AD2838" w14:textId="3226F11B" w:rsidR="00530051" w:rsidRPr="00601991" w:rsidRDefault="00530051" w:rsidP="2DC96FF2">
      <w:pPr>
        <w:spacing w:after="160" w:line="259" w:lineRule="auto"/>
        <w:jc w:val="both"/>
        <w:rPr>
          <w:rFonts w:eastAsiaTheme="majorEastAsia"/>
          <w:sz w:val="22"/>
          <w:szCs w:val="22"/>
        </w:rPr>
      </w:pPr>
      <w:r w:rsidRPr="00601991">
        <w:rPr>
          <w:rFonts w:eastAsiaTheme="majorEastAsia"/>
          <w:sz w:val="22"/>
          <w:szCs w:val="22"/>
        </w:rPr>
        <w:t>Institutional capacity to deliver gender</w:t>
      </w:r>
      <w:r w:rsidR="63450D1D" w:rsidRPr="00601991">
        <w:rPr>
          <w:rFonts w:eastAsiaTheme="majorEastAsia"/>
          <w:sz w:val="22"/>
          <w:szCs w:val="22"/>
        </w:rPr>
        <w:t xml:space="preserve"> </w:t>
      </w:r>
      <w:r w:rsidRPr="00601991">
        <w:rPr>
          <w:rFonts w:eastAsiaTheme="majorEastAsia"/>
          <w:sz w:val="22"/>
          <w:szCs w:val="22"/>
        </w:rPr>
        <w:t>responsive policy and governance improved across national and subnational levels. SDG 5.a.2 legal assessments were completed for Mainland Tanzania and Zanzibar, strengthening national monitoring of women’s land rights. Policymakers advanced implementation steps of the National Land Policy (2023) and enhanced alignment of agriculture, climate, and blue</w:t>
      </w:r>
      <w:r w:rsidR="0086221E" w:rsidRPr="00601991">
        <w:rPr>
          <w:rFonts w:eastAsiaTheme="majorEastAsia"/>
          <w:sz w:val="22"/>
          <w:szCs w:val="22"/>
        </w:rPr>
        <w:t xml:space="preserve"> economy</w:t>
      </w:r>
      <w:r w:rsidRPr="00601991">
        <w:rPr>
          <w:rFonts w:eastAsiaTheme="majorEastAsia"/>
          <w:sz w:val="22"/>
          <w:szCs w:val="22"/>
        </w:rPr>
        <w:t xml:space="preserve"> strategies with gender</w:t>
      </w:r>
      <w:r w:rsidR="381E52B2" w:rsidRPr="00601991">
        <w:rPr>
          <w:rFonts w:eastAsiaTheme="majorEastAsia"/>
          <w:sz w:val="22"/>
          <w:szCs w:val="22"/>
        </w:rPr>
        <w:t xml:space="preserve"> </w:t>
      </w:r>
      <w:r w:rsidRPr="00601991">
        <w:rPr>
          <w:rFonts w:eastAsiaTheme="majorEastAsia"/>
          <w:sz w:val="22"/>
          <w:szCs w:val="22"/>
        </w:rPr>
        <w:t>equality commitments. Capacity</w:t>
      </w:r>
      <w:r w:rsidR="0569AD31" w:rsidRPr="00601991">
        <w:rPr>
          <w:rFonts w:eastAsiaTheme="majorEastAsia"/>
          <w:sz w:val="22"/>
          <w:szCs w:val="22"/>
        </w:rPr>
        <w:t xml:space="preserve"> </w:t>
      </w:r>
      <w:r w:rsidRPr="00601991">
        <w:rPr>
          <w:rFonts w:eastAsiaTheme="majorEastAsia"/>
          <w:sz w:val="22"/>
          <w:szCs w:val="22"/>
        </w:rPr>
        <w:t>building engaged 39 designated focal points and Directors of Policy and Planning across 22 institutions,</w:t>
      </w:r>
      <w:r w:rsidR="00E75492" w:rsidRPr="00601991">
        <w:rPr>
          <w:rFonts w:eastAsiaTheme="majorEastAsia"/>
          <w:sz w:val="22"/>
          <w:szCs w:val="22"/>
        </w:rPr>
        <w:t xml:space="preserve"> contributing to</w:t>
      </w:r>
      <w:r w:rsidRPr="00601991">
        <w:rPr>
          <w:rFonts w:eastAsiaTheme="majorEastAsia"/>
          <w:sz w:val="22"/>
          <w:szCs w:val="22"/>
        </w:rPr>
        <w:t xml:space="preserve"> strengthening</w:t>
      </w:r>
      <w:r w:rsidR="00E75492" w:rsidRPr="00601991">
        <w:rPr>
          <w:rFonts w:eastAsiaTheme="majorEastAsia"/>
          <w:sz w:val="22"/>
          <w:szCs w:val="22"/>
        </w:rPr>
        <w:t xml:space="preserve"> application of</w:t>
      </w:r>
      <w:r w:rsidRPr="00601991">
        <w:rPr>
          <w:rFonts w:eastAsiaTheme="majorEastAsia"/>
          <w:sz w:val="22"/>
          <w:szCs w:val="22"/>
        </w:rPr>
        <w:t xml:space="preserve"> gender</w:t>
      </w:r>
      <w:r w:rsidR="25613D90" w:rsidRPr="00601991">
        <w:rPr>
          <w:rFonts w:eastAsiaTheme="majorEastAsia"/>
          <w:sz w:val="22"/>
          <w:szCs w:val="22"/>
        </w:rPr>
        <w:t xml:space="preserve"> </w:t>
      </w:r>
      <w:r w:rsidRPr="00601991">
        <w:rPr>
          <w:rFonts w:eastAsiaTheme="majorEastAsia"/>
          <w:sz w:val="22"/>
          <w:szCs w:val="22"/>
        </w:rPr>
        <w:t>responsive budgeting, climate</w:t>
      </w:r>
      <w:r w:rsidR="407EB06D" w:rsidRPr="00601991">
        <w:rPr>
          <w:rFonts w:eastAsiaTheme="majorEastAsia"/>
          <w:sz w:val="22"/>
          <w:szCs w:val="22"/>
        </w:rPr>
        <w:t xml:space="preserve"> </w:t>
      </w:r>
      <w:r w:rsidRPr="00601991">
        <w:rPr>
          <w:rFonts w:eastAsiaTheme="majorEastAsia"/>
          <w:sz w:val="22"/>
          <w:szCs w:val="22"/>
        </w:rPr>
        <w:t>gender integration, and care</w:t>
      </w:r>
      <w:r w:rsidR="00BD117A" w:rsidRPr="00601991">
        <w:rPr>
          <w:rFonts w:eastAsiaTheme="majorEastAsia"/>
          <w:sz w:val="22"/>
          <w:szCs w:val="22"/>
        </w:rPr>
        <w:t xml:space="preserve"> </w:t>
      </w:r>
      <w:r w:rsidRPr="00601991">
        <w:rPr>
          <w:rFonts w:eastAsiaTheme="majorEastAsia"/>
          <w:sz w:val="22"/>
          <w:szCs w:val="22"/>
        </w:rPr>
        <w:t xml:space="preserve">economy </w:t>
      </w:r>
      <w:r w:rsidR="00E75492" w:rsidRPr="00601991">
        <w:rPr>
          <w:rFonts w:eastAsiaTheme="majorEastAsia"/>
          <w:sz w:val="22"/>
          <w:szCs w:val="22"/>
        </w:rPr>
        <w:t>considerations within institutional planning process. These efforts did not introduce new policies but reinforced implementation of existing national frameworks, most notably the revised National Land Policy (2023), the Blue Economy Gender Strategy (Zanzibar), and sectoral plans where gender‑responsive budgeting and gender indicators were increasingly applied.</w:t>
      </w:r>
      <w:r w:rsidRPr="00601991">
        <w:rPr>
          <w:rFonts w:eastAsiaTheme="majorEastAsia"/>
          <w:sz w:val="22"/>
          <w:szCs w:val="22"/>
        </w:rPr>
        <w:t> </w:t>
      </w:r>
      <w:r w:rsidR="00B51B67" w:rsidRPr="00601991">
        <w:rPr>
          <w:rFonts w:eastAsiaTheme="majorEastAsia"/>
          <w:sz w:val="22"/>
          <w:szCs w:val="22"/>
        </w:rPr>
        <w:t>At subnational level, JP</w:t>
      </w:r>
      <w:r w:rsidR="00D95747">
        <w:rPr>
          <w:rFonts w:eastAsiaTheme="majorEastAsia"/>
          <w:sz w:val="22"/>
          <w:szCs w:val="22"/>
        </w:rPr>
        <w:t xml:space="preserve"> </w:t>
      </w:r>
      <w:r w:rsidR="00B51B67" w:rsidRPr="00601991">
        <w:rPr>
          <w:rFonts w:eastAsiaTheme="majorEastAsia"/>
          <w:sz w:val="22"/>
          <w:szCs w:val="22"/>
        </w:rPr>
        <w:t xml:space="preserve">RWEE strengthened </w:t>
      </w:r>
      <w:r w:rsidR="00AE31BC" w:rsidRPr="00601991">
        <w:rPr>
          <w:rFonts w:eastAsiaTheme="majorEastAsia"/>
          <w:sz w:val="22"/>
          <w:szCs w:val="22"/>
        </w:rPr>
        <w:t>Gender-Responsive Budgeting (</w:t>
      </w:r>
      <w:r w:rsidR="00B51B67" w:rsidRPr="00601991">
        <w:rPr>
          <w:rFonts w:eastAsiaTheme="majorEastAsia"/>
          <w:sz w:val="22"/>
          <w:szCs w:val="22"/>
        </w:rPr>
        <w:t>GRB</w:t>
      </w:r>
      <w:r w:rsidR="00AE31BC" w:rsidRPr="00601991">
        <w:rPr>
          <w:rFonts w:eastAsiaTheme="majorEastAsia"/>
          <w:sz w:val="22"/>
          <w:szCs w:val="22"/>
        </w:rPr>
        <w:t>)</w:t>
      </w:r>
      <w:r w:rsidR="00B51B67" w:rsidRPr="00601991">
        <w:rPr>
          <w:rFonts w:eastAsiaTheme="majorEastAsia"/>
          <w:sz w:val="22"/>
          <w:szCs w:val="22"/>
        </w:rPr>
        <w:t xml:space="preserve"> practice by training 47 local government officials and community leaders in </w:t>
      </w:r>
      <w:proofErr w:type="spellStart"/>
      <w:r w:rsidR="00B51B67" w:rsidRPr="00601991">
        <w:rPr>
          <w:rFonts w:eastAsiaTheme="majorEastAsia"/>
          <w:sz w:val="22"/>
          <w:szCs w:val="22"/>
        </w:rPr>
        <w:t>Chamwino</w:t>
      </w:r>
      <w:proofErr w:type="spellEnd"/>
      <w:r w:rsidR="00B51B67" w:rsidRPr="00601991">
        <w:rPr>
          <w:rFonts w:eastAsiaTheme="majorEastAsia"/>
          <w:sz w:val="22"/>
          <w:szCs w:val="22"/>
        </w:rPr>
        <w:t xml:space="preserve"> and </w:t>
      </w:r>
      <w:proofErr w:type="spellStart"/>
      <w:r w:rsidR="00B51B67" w:rsidRPr="00601991">
        <w:rPr>
          <w:rFonts w:eastAsiaTheme="majorEastAsia"/>
          <w:sz w:val="22"/>
          <w:szCs w:val="22"/>
        </w:rPr>
        <w:t>Ikungi</w:t>
      </w:r>
      <w:proofErr w:type="spellEnd"/>
      <w:r w:rsidR="00B51B67" w:rsidRPr="00601991">
        <w:rPr>
          <w:rFonts w:eastAsiaTheme="majorEastAsia"/>
          <w:sz w:val="22"/>
          <w:szCs w:val="22"/>
        </w:rPr>
        <w:t xml:space="preserve"> to apply gender‑responsive budgeting tools within village planning and budgeting processes.</w:t>
      </w:r>
    </w:p>
    <w:p w14:paraId="03A7A27A" w14:textId="79714310" w:rsidR="00464A36" w:rsidRPr="00601991" w:rsidRDefault="00464A36" w:rsidP="00530051">
      <w:pPr>
        <w:spacing w:after="160" w:line="259" w:lineRule="auto"/>
        <w:jc w:val="both"/>
        <w:rPr>
          <w:sz w:val="22"/>
          <w:szCs w:val="22"/>
        </w:rPr>
      </w:pPr>
      <w:r w:rsidRPr="00601991">
        <w:rPr>
          <w:sz w:val="22"/>
          <w:szCs w:val="22"/>
        </w:rPr>
        <w:t xml:space="preserve">These measures contributed to clearer institutional shifts in 2025. </w:t>
      </w:r>
      <w:r w:rsidR="00AD7A51" w:rsidRPr="00601991">
        <w:rPr>
          <w:sz w:val="22"/>
          <w:szCs w:val="22"/>
        </w:rPr>
        <w:t>GRB</w:t>
      </w:r>
      <w:r w:rsidRPr="00601991">
        <w:rPr>
          <w:sz w:val="22"/>
          <w:szCs w:val="22"/>
        </w:rPr>
        <w:t xml:space="preserve"> now applied across 22 institutions, several </w:t>
      </w:r>
      <w:r w:rsidR="00E37277" w:rsidRPr="00601991">
        <w:rPr>
          <w:sz w:val="22"/>
          <w:szCs w:val="22"/>
        </w:rPr>
        <w:t>Local Government Authorities (</w:t>
      </w:r>
      <w:r w:rsidRPr="00601991">
        <w:rPr>
          <w:sz w:val="22"/>
          <w:szCs w:val="22"/>
        </w:rPr>
        <w:t>LGAs</w:t>
      </w:r>
      <w:r w:rsidR="00E37277" w:rsidRPr="00601991">
        <w:rPr>
          <w:sz w:val="22"/>
          <w:szCs w:val="22"/>
        </w:rPr>
        <w:t>)</w:t>
      </w:r>
      <w:r w:rsidRPr="00601991">
        <w:rPr>
          <w:sz w:val="22"/>
          <w:szCs w:val="22"/>
        </w:rPr>
        <w:t xml:space="preserve"> have begun integrating gender indicators into annual plans, and SDG 5.a.2 land‑rights reporting is </w:t>
      </w:r>
      <w:r w:rsidR="00AF5121" w:rsidRPr="00601991">
        <w:rPr>
          <w:sz w:val="22"/>
          <w:szCs w:val="22"/>
        </w:rPr>
        <w:t xml:space="preserve">now </w:t>
      </w:r>
      <w:r w:rsidRPr="00601991">
        <w:rPr>
          <w:sz w:val="22"/>
          <w:szCs w:val="22"/>
        </w:rPr>
        <w:t>aligned with global standards</w:t>
      </w:r>
      <w:r w:rsidR="00AF5121" w:rsidRPr="00601991">
        <w:rPr>
          <w:sz w:val="22"/>
          <w:szCs w:val="22"/>
        </w:rPr>
        <w:t>.</w:t>
      </w:r>
      <w:r w:rsidRPr="00601991">
        <w:rPr>
          <w:sz w:val="22"/>
          <w:szCs w:val="22"/>
        </w:rPr>
        <w:t xml:space="preserve"> These developments strengthen administrative pathways for joint titling, gender‑responsive planning, and district‑level implementation. They also provide a stronger institutional foundation for embedding JP RWEE methodologies, such as GALS, GRB tools, and gender indicators into government systems. </w:t>
      </w:r>
    </w:p>
    <w:p w14:paraId="34ECC210" w14:textId="0787E228" w:rsidR="00530051" w:rsidRDefault="00530051" w:rsidP="00530051">
      <w:pPr>
        <w:spacing w:after="160" w:line="259" w:lineRule="auto"/>
        <w:jc w:val="both"/>
        <w:rPr>
          <w:rFonts w:eastAsiaTheme="majorEastAsia"/>
          <w:sz w:val="22"/>
          <w:szCs w:val="22"/>
        </w:rPr>
      </w:pPr>
      <w:r w:rsidRPr="00601991">
        <w:rPr>
          <w:rFonts w:eastAsiaTheme="majorEastAsia"/>
          <w:sz w:val="22"/>
          <w:szCs w:val="22"/>
        </w:rPr>
        <w:t>Targeted training on mainstreaming VG</w:t>
      </w:r>
      <w:r w:rsidR="00F1076A">
        <w:rPr>
          <w:rFonts w:eastAsiaTheme="majorEastAsia"/>
          <w:sz w:val="22"/>
          <w:szCs w:val="22"/>
        </w:rPr>
        <w:t>-</w:t>
      </w:r>
      <w:r w:rsidRPr="00601991">
        <w:rPr>
          <w:rFonts w:eastAsiaTheme="majorEastAsia"/>
          <w:sz w:val="22"/>
          <w:szCs w:val="22"/>
        </w:rPr>
        <w:t xml:space="preserve">GEWGE enhanced the capacity of </w:t>
      </w:r>
      <w:r w:rsidRPr="00601991">
        <w:rPr>
          <w:sz w:val="22"/>
          <w:szCs w:val="22"/>
        </w:rPr>
        <w:t>LGAs</w:t>
      </w:r>
      <w:r w:rsidRPr="00601991">
        <w:rPr>
          <w:rFonts w:eastAsiaTheme="majorEastAsia"/>
          <w:sz w:val="22"/>
          <w:szCs w:val="22"/>
        </w:rPr>
        <w:t xml:space="preserve"> to apply gender</w:t>
      </w:r>
      <w:r w:rsidR="23A9F2B3" w:rsidRPr="00601991">
        <w:rPr>
          <w:rFonts w:eastAsiaTheme="majorEastAsia"/>
          <w:sz w:val="22"/>
          <w:szCs w:val="22"/>
        </w:rPr>
        <w:t xml:space="preserve"> </w:t>
      </w:r>
      <w:r w:rsidRPr="00601991">
        <w:rPr>
          <w:rFonts w:eastAsiaTheme="majorEastAsia"/>
          <w:sz w:val="22"/>
          <w:szCs w:val="22"/>
        </w:rPr>
        <w:t>equality principles in planning, implementation, and monitoring. At national level, strengthened collaboration with the Ministry of Agriculture and the establishment of synergies with the upcoming VG</w:t>
      </w:r>
      <w:r w:rsidR="00F1076A">
        <w:rPr>
          <w:rFonts w:eastAsiaTheme="majorEastAsia"/>
          <w:sz w:val="22"/>
          <w:szCs w:val="22"/>
        </w:rPr>
        <w:t>-</w:t>
      </w:r>
      <w:r w:rsidRPr="00601991">
        <w:rPr>
          <w:rFonts w:eastAsiaTheme="majorEastAsia"/>
          <w:sz w:val="22"/>
          <w:szCs w:val="22"/>
        </w:rPr>
        <w:t xml:space="preserve">GEWGE </w:t>
      </w:r>
      <w:proofErr w:type="spellStart"/>
      <w:r w:rsidRPr="00601991">
        <w:rPr>
          <w:rFonts w:eastAsiaTheme="majorEastAsia"/>
          <w:sz w:val="22"/>
          <w:szCs w:val="22"/>
        </w:rPr>
        <w:t>programme</w:t>
      </w:r>
      <w:proofErr w:type="spellEnd"/>
      <w:r w:rsidRPr="00601991">
        <w:rPr>
          <w:rFonts w:eastAsiaTheme="majorEastAsia"/>
          <w:sz w:val="22"/>
          <w:szCs w:val="22"/>
        </w:rPr>
        <w:t xml:space="preserve"> contributed to improved policy coherence and enhanced institutional coordination. These efforts increased national preparedness for harmonized and aligned implementation across governance levels. Tanzania’s confirmed role as the host of subregional VG</w:t>
      </w:r>
      <w:r w:rsidR="00F1076A">
        <w:rPr>
          <w:rFonts w:eastAsiaTheme="majorEastAsia"/>
          <w:sz w:val="22"/>
          <w:szCs w:val="22"/>
        </w:rPr>
        <w:t>-</w:t>
      </w:r>
      <w:r w:rsidRPr="00601991">
        <w:rPr>
          <w:rFonts w:eastAsiaTheme="majorEastAsia"/>
          <w:sz w:val="22"/>
          <w:szCs w:val="22"/>
        </w:rPr>
        <w:t xml:space="preserve">GEWGE event </w:t>
      </w:r>
      <w:r w:rsidR="00C16FDB" w:rsidRPr="00601991">
        <w:rPr>
          <w:rFonts w:eastAsiaTheme="majorEastAsia"/>
          <w:sz w:val="22"/>
          <w:szCs w:val="22"/>
        </w:rPr>
        <w:t xml:space="preserve">in </w:t>
      </w:r>
      <w:r w:rsidRPr="00601991">
        <w:rPr>
          <w:rFonts w:eastAsiaTheme="majorEastAsia"/>
          <w:sz w:val="22"/>
          <w:szCs w:val="22"/>
        </w:rPr>
        <w:t>2026 demonstrates the country’s strengthened leadership and commitment to advancing gender</w:t>
      </w:r>
      <w:r w:rsidR="6D2D82FA" w:rsidRPr="00601991">
        <w:rPr>
          <w:rFonts w:eastAsiaTheme="majorEastAsia"/>
          <w:sz w:val="22"/>
          <w:szCs w:val="22"/>
        </w:rPr>
        <w:t xml:space="preserve"> </w:t>
      </w:r>
      <w:r w:rsidRPr="00601991">
        <w:rPr>
          <w:rFonts w:eastAsiaTheme="majorEastAsia"/>
          <w:sz w:val="22"/>
          <w:szCs w:val="22"/>
        </w:rPr>
        <w:t>responsive governance providing a strategic platform to showcase national progress achieved through the</w:t>
      </w:r>
      <w:r w:rsidRPr="00601991">
        <w:rPr>
          <w:sz w:val="22"/>
          <w:szCs w:val="22"/>
        </w:rPr>
        <w:t xml:space="preserve"> </w:t>
      </w:r>
      <w:proofErr w:type="spellStart"/>
      <w:r w:rsidRPr="00601991">
        <w:rPr>
          <w:sz w:val="22"/>
          <w:szCs w:val="22"/>
        </w:rPr>
        <w:t>programme</w:t>
      </w:r>
      <w:proofErr w:type="spellEnd"/>
      <w:r w:rsidRPr="00601991">
        <w:rPr>
          <w:rFonts w:eastAsiaTheme="majorEastAsia"/>
          <w:sz w:val="22"/>
          <w:szCs w:val="22"/>
        </w:rPr>
        <w:t>, while promoting cross</w:t>
      </w:r>
      <w:r w:rsidR="600AC6D5" w:rsidRPr="00601991">
        <w:rPr>
          <w:rFonts w:eastAsiaTheme="majorEastAsia"/>
          <w:sz w:val="22"/>
          <w:szCs w:val="22"/>
        </w:rPr>
        <w:t xml:space="preserve"> </w:t>
      </w:r>
      <w:r w:rsidRPr="00601991">
        <w:rPr>
          <w:rFonts w:eastAsiaTheme="majorEastAsia"/>
          <w:sz w:val="22"/>
          <w:szCs w:val="22"/>
        </w:rPr>
        <w:t>country learning and strengthening multi</w:t>
      </w:r>
      <w:r w:rsidR="38FAFCAE" w:rsidRPr="00601991">
        <w:rPr>
          <w:rFonts w:eastAsiaTheme="majorEastAsia"/>
          <w:sz w:val="22"/>
          <w:szCs w:val="22"/>
        </w:rPr>
        <w:t>-</w:t>
      </w:r>
      <w:r w:rsidRPr="00601991">
        <w:rPr>
          <w:rFonts w:eastAsiaTheme="majorEastAsia"/>
          <w:sz w:val="22"/>
          <w:szCs w:val="22"/>
        </w:rPr>
        <w:t>country collaboration to advance women’s and girls’ empowerment across the subregion. </w:t>
      </w:r>
    </w:p>
    <w:p w14:paraId="7059FCC1" w14:textId="1546B5B6" w:rsidR="00F64059" w:rsidRPr="008C6950" w:rsidRDefault="00F64059" w:rsidP="00530051">
      <w:pPr>
        <w:spacing w:after="160" w:line="259" w:lineRule="auto"/>
        <w:jc w:val="both"/>
        <w:rPr>
          <w:sz w:val="22"/>
          <w:szCs w:val="22"/>
        </w:rPr>
      </w:pPr>
      <w:r w:rsidRPr="008C6950">
        <w:rPr>
          <w:sz w:val="22"/>
          <w:szCs w:val="22"/>
        </w:rPr>
        <w:t xml:space="preserve">In total, Outcome 4 reached 601 </w:t>
      </w:r>
      <w:r w:rsidR="00FC5D2B">
        <w:rPr>
          <w:sz w:val="22"/>
          <w:szCs w:val="22"/>
        </w:rPr>
        <w:t>p</w:t>
      </w:r>
      <w:r w:rsidR="004B3025">
        <w:rPr>
          <w:sz w:val="22"/>
          <w:szCs w:val="22"/>
        </w:rPr>
        <w:t>articipants</w:t>
      </w:r>
      <w:r w:rsidRPr="008C6950">
        <w:rPr>
          <w:sz w:val="22"/>
          <w:szCs w:val="22"/>
        </w:rPr>
        <w:t xml:space="preserve"> (337 women and 264 men) against a target of 1,000, with 32 community leaders engaged and no persons with disabilities reported under this outcome. A total of 40 groups were reached, consistent with the Outcome 4 group target. The variance reflects that several institutional processes, such as GRB integration, SDG 5.a.2 operationalization, and legal‑literacy follow‑ups, require multi‑year engagement and are influenced by government planning cycles and availability of national counterparts.</w:t>
      </w:r>
    </w:p>
    <w:p w14:paraId="79DDB1DB" w14:textId="080D61E4" w:rsidR="00530051" w:rsidRPr="00601991" w:rsidRDefault="00530051" w:rsidP="00530051">
      <w:pPr>
        <w:spacing w:after="160" w:line="259" w:lineRule="auto"/>
        <w:jc w:val="both"/>
        <w:rPr>
          <w:sz w:val="22"/>
          <w:szCs w:val="22"/>
        </w:rPr>
      </w:pPr>
      <w:r w:rsidRPr="00601991">
        <w:rPr>
          <w:rFonts w:eastAsiaTheme="majorEastAsia"/>
          <w:sz w:val="22"/>
          <w:szCs w:val="22"/>
        </w:rPr>
        <w:t>Output 4.1 strengthened institutional capacities through technical assistance, validation workshops, and GRB and policy</w:t>
      </w:r>
      <w:r w:rsidR="6B1904E1" w:rsidRPr="00601991">
        <w:rPr>
          <w:rFonts w:eastAsiaTheme="majorEastAsia"/>
          <w:sz w:val="22"/>
          <w:szCs w:val="22"/>
        </w:rPr>
        <w:t xml:space="preserve"> </w:t>
      </w:r>
      <w:r w:rsidRPr="00601991">
        <w:rPr>
          <w:rFonts w:eastAsiaTheme="majorEastAsia"/>
          <w:sz w:val="22"/>
          <w:szCs w:val="22"/>
        </w:rPr>
        <w:t>development sessions, while high</w:t>
      </w:r>
      <w:r w:rsidR="293F2F88" w:rsidRPr="00601991">
        <w:rPr>
          <w:rFonts w:eastAsiaTheme="majorEastAsia"/>
          <w:sz w:val="22"/>
          <w:szCs w:val="22"/>
        </w:rPr>
        <w:t xml:space="preserve"> </w:t>
      </w:r>
      <w:r w:rsidRPr="00601991">
        <w:rPr>
          <w:rFonts w:eastAsiaTheme="majorEastAsia"/>
          <w:sz w:val="22"/>
          <w:szCs w:val="22"/>
        </w:rPr>
        <w:t xml:space="preserve">level engagement, including participation in the </w:t>
      </w:r>
      <w:r w:rsidR="0086221E" w:rsidRPr="00601991">
        <w:rPr>
          <w:rFonts w:eastAsiaTheme="majorEastAsia"/>
          <w:sz w:val="22"/>
          <w:szCs w:val="22"/>
        </w:rPr>
        <w:t>High-Level</w:t>
      </w:r>
      <w:r w:rsidRPr="00601991">
        <w:rPr>
          <w:rFonts w:eastAsiaTheme="majorEastAsia"/>
          <w:sz w:val="22"/>
          <w:szCs w:val="22"/>
        </w:rPr>
        <w:t xml:space="preserve"> Political Forum (HLPF 2025),</w:t>
      </w:r>
      <w:r w:rsidRPr="00601991">
        <w:rPr>
          <w:sz w:val="22"/>
          <w:szCs w:val="22"/>
        </w:rPr>
        <w:t xml:space="preserve"> </w:t>
      </w:r>
      <w:r w:rsidRPr="00601991">
        <w:rPr>
          <w:rFonts w:eastAsiaTheme="majorEastAsia"/>
          <w:sz w:val="22"/>
          <w:szCs w:val="22"/>
        </w:rPr>
        <w:t>which significantly elevated international visibility and political recognition of Tanzania’s SDG 5.a.2 assessment. </w:t>
      </w:r>
      <w:r w:rsidR="00B51B67" w:rsidRPr="00601991">
        <w:rPr>
          <w:rFonts w:eastAsiaTheme="majorEastAsia"/>
          <w:sz w:val="22"/>
          <w:szCs w:val="22"/>
        </w:rPr>
        <w:t>JP</w:t>
      </w:r>
      <w:r w:rsidR="003343F1" w:rsidRPr="00601991">
        <w:rPr>
          <w:rFonts w:eastAsiaTheme="majorEastAsia"/>
          <w:sz w:val="22"/>
          <w:szCs w:val="22"/>
        </w:rPr>
        <w:t xml:space="preserve"> </w:t>
      </w:r>
      <w:r w:rsidR="00B51B67" w:rsidRPr="00601991">
        <w:rPr>
          <w:rFonts w:eastAsiaTheme="majorEastAsia"/>
          <w:sz w:val="22"/>
          <w:szCs w:val="22"/>
        </w:rPr>
        <w:t xml:space="preserve">RWEE further reinforced gender integration by engaging 129 national and subnational policymakers in multisector consultations for NDC 3.0, resulting in strengthened use of gender indicators within sector climate plans. </w:t>
      </w:r>
      <w:r w:rsidR="00E744DE" w:rsidRPr="00601991">
        <w:rPr>
          <w:rFonts w:eastAsiaTheme="majorEastAsia"/>
          <w:sz w:val="22"/>
          <w:szCs w:val="22"/>
        </w:rPr>
        <w:t xml:space="preserve">Additionally, the programmed supported participation of the Director of the Blue Economy Development and Coordination Department at a JP RWEE side event </w:t>
      </w:r>
      <w:r w:rsidR="007E10B2" w:rsidRPr="00601991">
        <w:rPr>
          <w:rFonts w:eastAsiaTheme="majorEastAsia"/>
          <w:sz w:val="22"/>
          <w:szCs w:val="22"/>
        </w:rPr>
        <w:t>at</w:t>
      </w:r>
      <w:r w:rsidR="00E744DE" w:rsidRPr="00601991">
        <w:rPr>
          <w:rFonts w:eastAsiaTheme="majorEastAsia"/>
          <w:sz w:val="22"/>
          <w:szCs w:val="22"/>
        </w:rPr>
        <w:t xml:space="preserve"> the margins of the 53rd Session of the Committee on World Food Security (CFS53).</w:t>
      </w:r>
      <w:r w:rsidRPr="00601991">
        <w:rPr>
          <w:rFonts w:eastAsiaTheme="majorEastAsia"/>
          <w:sz w:val="22"/>
          <w:szCs w:val="22"/>
        </w:rPr>
        <w:t>Th</w:t>
      </w:r>
      <w:r w:rsidR="00E744DE" w:rsidRPr="00601991">
        <w:rPr>
          <w:rFonts w:eastAsiaTheme="majorEastAsia"/>
          <w:sz w:val="22"/>
          <w:szCs w:val="22"/>
        </w:rPr>
        <w:t>ese</w:t>
      </w:r>
      <w:r w:rsidRPr="00601991">
        <w:rPr>
          <w:rFonts w:eastAsiaTheme="majorEastAsia"/>
          <w:sz w:val="22"/>
          <w:szCs w:val="22"/>
        </w:rPr>
        <w:t xml:space="preserve"> visibility</w:t>
      </w:r>
      <w:r w:rsidR="00E744DE" w:rsidRPr="00601991">
        <w:rPr>
          <w:rFonts w:eastAsiaTheme="majorEastAsia"/>
          <w:sz w:val="22"/>
          <w:szCs w:val="22"/>
        </w:rPr>
        <w:t xml:space="preserve"> efforts</w:t>
      </w:r>
      <w:r w:rsidRPr="00601991">
        <w:rPr>
          <w:rFonts w:eastAsiaTheme="majorEastAsia"/>
          <w:sz w:val="22"/>
          <w:szCs w:val="22"/>
        </w:rPr>
        <w:t xml:space="preserve"> reinforced national commitment to gender</w:t>
      </w:r>
      <w:r w:rsidR="1C72AA99" w:rsidRPr="00601991">
        <w:rPr>
          <w:rFonts w:eastAsiaTheme="majorEastAsia"/>
          <w:sz w:val="22"/>
          <w:szCs w:val="22"/>
        </w:rPr>
        <w:t xml:space="preserve"> </w:t>
      </w:r>
      <w:r w:rsidRPr="00601991">
        <w:rPr>
          <w:rFonts w:eastAsiaTheme="majorEastAsia"/>
          <w:sz w:val="22"/>
          <w:szCs w:val="22"/>
        </w:rPr>
        <w:t xml:space="preserve">equitable land governance and contributed to accelerating the operationalization of gender provisions within the National Land Policy, especially at district level where workflows have begun integrating joint titling and prioritization of women </w:t>
      </w:r>
      <w:r w:rsidRPr="00601991">
        <w:rPr>
          <w:sz w:val="22"/>
          <w:szCs w:val="22"/>
        </w:rPr>
        <w:t>applicants.</w:t>
      </w:r>
      <w:r w:rsidRPr="00601991">
        <w:rPr>
          <w:rFonts w:eastAsiaTheme="majorEastAsia"/>
          <w:sz w:val="22"/>
          <w:szCs w:val="22"/>
        </w:rPr>
        <w:t>  </w:t>
      </w:r>
    </w:p>
    <w:p w14:paraId="3FC41000" w14:textId="7EEDEAA6" w:rsidR="00CB728A" w:rsidRPr="00601991" w:rsidRDefault="00530051" w:rsidP="2DC96FF2">
      <w:pPr>
        <w:spacing w:after="160" w:line="259" w:lineRule="auto"/>
        <w:jc w:val="both"/>
        <w:rPr>
          <w:rFonts w:eastAsiaTheme="majorEastAsia"/>
          <w:sz w:val="22"/>
          <w:szCs w:val="22"/>
        </w:rPr>
      </w:pPr>
      <w:r w:rsidRPr="00601991">
        <w:rPr>
          <w:rFonts w:eastAsiaTheme="majorEastAsia"/>
          <w:sz w:val="22"/>
          <w:szCs w:val="22"/>
        </w:rPr>
        <w:t>Output 4.2 enhanced legal literacy among rural women, strengthened paralegal networks, composed of trained community</w:t>
      </w:r>
      <w:r w:rsidR="0270B930" w:rsidRPr="00601991">
        <w:rPr>
          <w:rFonts w:eastAsiaTheme="majorEastAsia"/>
          <w:sz w:val="22"/>
          <w:szCs w:val="22"/>
        </w:rPr>
        <w:t xml:space="preserve"> </w:t>
      </w:r>
      <w:r w:rsidRPr="00601991">
        <w:rPr>
          <w:rFonts w:eastAsiaTheme="majorEastAsia"/>
          <w:sz w:val="22"/>
          <w:szCs w:val="22"/>
        </w:rPr>
        <w:t>based legal volunteers linked to district legal aid structures, supported women in resolving land disputes, navigating marital property claims, and accessing administrative remedies, thereby bridging the gap between formal legal systems and rural communities.</w:t>
      </w:r>
      <w:r w:rsidR="00B51B67" w:rsidRPr="00601991">
        <w:rPr>
          <w:rFonts w:eastAsiaTheme="majorEastAsia"/>
          <w:sz w:val="22"/>
          <w:szCs w:val="22"/>
        </w:rPr>
        <w:t xml:space="preserve"> Through JP</w:t>
      </w:r>
      <w:r w:rsidR="00716461" w:rsidRPr="00601991">
        <w:rPr>
          <w:rFonts w:eastAsiaTheme="majorEastAsia"/>
          <w:sz w:val="22"/>
          <w:szCs w:val="22"/>
        </w:rPr>
        <w:t xml:space="preserve"> </w:t>
      </w:r>
      <w:r w:rsidR="00B51B67" w:rsidRPr="00601991">
        <w:rPr>
          <w:rFonts w:eastAsiaTheme="majorEastAsia"/>
          <w:sz w:val="22"/>
          <w:szCs w:val="22"/>
        </w:rPr>
        <w:t xml:space="preserve">RWEE’s partnership with the Tanzania Women Judges Association, 219 stakeholders (133 women and 86 men) were trained in legal literacy, and 22 community paralegals supported under the </w:t>
      </w:r>
      <w:proofErr w:type="spellStart"/>
      <w:r w:rsidR="00B51B67" w:rsidRPr="00601991">
        <w:rPr>
          <w:rFonts w:eastAsiaTheme="majorEastAsia"/>
          <w:sz w:val="22"/>
          <w:szCs w:val="22"/>
        </w:rPr>
        <w:t>programme</w:t>
      </w:r>
      <w:proofErr w:type="spellEnd"/>
      <w:r w:rsidR="00B51B67" w:rsidRPr="00601991">
        <w:rPr>
          <w:rFonts w:eastAsiaTheme="majorEastAsia"/>
          <w:sz w:val="22"/>
          <w:szCs w:val="22"/>
        </w:rPr>
        <w:t xml:space="preserve"> are now actively offering legal guidance and referrals across districts.</w:t>
      </w:r>
      <w:r w:rsidRPr="00601991">
        <w:rPr>
          <w:rFonts w:eastAsiaTheme="majorEastAsia"/>
          <w:sz w:val="22"/>
          <w:szCs w:val="22"/>
        </w:rPr>
        <w:t xml:space="preserve"> Furthermore,</w:t>
      </w:r>
      <w:r w:rsidRPr="00601991">
        <w:rPr>
          <w:sz w:val="22"/>
          <w:szCs w:val="22"/>
        </w:rPr>
        <w:t xml:space="preserve"> </w:t>
      </w:r>
      <w:r w:rsidRPr="00601991">
        <w:rPr>
          <w:rFonts w:eastAsiaTheme="majorEastAsia"/>
          <w:sz w:val="22"/>
          <w:szCs w:val="22"/>
        </w:rPr>
        <w:t>women’s participation in policy dialogues on land rights, blue</w:t>
      </w:r>
      <w:r w:rsidR="0086221E" w:rsidRPr="00601991">
        <w:rPr>
          <w:rFonts w:eastAsiaTheme="majorEastAsia"/>
          <w:sz w:val="22"/>
          <w:szCs w:val="22"/>
        </w:rPr>
        <w:t xml:space="preserve"> </w:t>
      </w:r>
      <w:r w:rsidRPr="00601991">
        <w:rPr>
          <w:rFonts w:eastAsiaTheme="majorEastAsia"/>
          <w:sz w:val="22"/>
          <w:szCs w:val="22"/>
        </w:rPr>
        <w:t xml:space="preserve">economy governance, and </w:t>
      </w:r>
      <w:r w:rsidR="6C8055D9" w:rsidRPr="00601991">
        <w:rPr>
          <w:rFonts w:eastAsiaTheme="majorEastAsia"/>
          <w:sz w:val="22"/>
          <w:szCs w:val="22"/>
        </w:rPr>
        <w:t>food system</w:t>
      </w:r>
      <w:r w:rsidRPr="00601991">
        <w:rPr>
          <w:rFonts w:eastAsiaTheme="majorEastAsia"/>
          <w:sz w:val="22"/>
          <w:szCs w:val="22"/>
        </w:rPr>
        <w:t xml:space="preserve"> strategies expanded in 2025. These dialogues, supported by the </w:t>
      </w:r>
      <w:proofErr w:type="spellStart"/>
      <w:r w:rsidRPr="00601991">
        <w:rPr>
          <w:rFonts w:eastAsiaTheme="majorEastAsia"/>
          <w:sz w:val="22"/>
          <w:szCs w:val="22"/>
        </w:rPr>
        <w:t>programme</w:t>
      </w:r>
      <w:proofErr w:type="spellEnd"/>
      <w:r w:rsidRPr="00601991">
        <w:rPr>
          <w:rFonts w:eastAsiaTheme="majorEastAsia"/>
          <w:sz w:val="22"/>
          <w:szCs w:val="22"/>
        </w:rPr>
        <w:t>, included district</w:t>
      </w:r>
      <w:r w:rsidR="3A70DB48" w:rsidRPr="00601991">
        <w:rPr>
          <w:rFonts w:eastAsiaTheme="majorEastAsia"/>
          <w:sz w:val="22"/>
          <w:szCs w:val="22"/>
        </w:rPr>
        <w:t xml:space="preserve"> </w:t>
      </w:r>
      <w:r w:rsidRPr="00601991">
        <w:rPr>
          <w:rFonts w:eastAsiaTheme="majorEastAsia"/>
          <w:sz w:val="22"/>
          <w:szCs w:val="22"/>
        </w:rPr>
        <w:t>level consultations on land</w:t>
      </w:r>
      <w:r w:rsidR="21199CAC" w:rsidRPr="00601991">
        <w:rPr>
          <w:rFonts w:eastAsiaTheme="majorEastAsia"/>
          <w:sz w:val="22"/>
          <w:szCs w:val="22"/>
        </w:rPr>
        <w:t xml:space="preserve"> </w:t>
      </w:r>
      <w:r w:rsidRPr="00601991">
        <w:rPr>
          <w:rFonts w:eastAsiaTheme="majorEastAsia"/>
          <w:sz w:val="22"/>
          <w:szCs w:val="22"/>
        </w:rPr>
        <w:t>rights implementation, sectoral dialogues on the Blue Economy Gender Strategy in Zanzibar, and national discussions linked to the clean</w:t>
      </w:r>
      <w:r w:rsidR="25388F67" w:rsidRPr="00601991">
        <w:rPr>
          <w:rFonts w:eastAsiaTheme="majorEastAsia"/>
          <w:sz w:val="22"/>
          <w:szCs w:val="22"/>
        </w:rPr>
        <w:t xml:space="preserve"> </w:t>
      </w:r>
      <w:r w:rsidRPr="00601991">
        <w:rPr>
          <w:rFonts w:eastAsiaTheme="majorEastAsia"/>
          <w:sz w:val="22"/>
          <w:szCs w:val="22"/>
        </w:rPr>
        <w:t xml:space="preserve">cooking strategy and agricultural planning. Collectively, they generated concrete </w:t>
      </w:r>
      <w:r w:rsidR="00CB728A" w:rsidRPr="00601991">
        <w:rPr>
          <w:rFonts w:eastAsiaTheme="majorEastAsia"/>
          <w:sz w:val="22"/>
          <w:szCs w:val="22"/>
        </w:rPr>
        <w:t>outcomes, such as the integration of gender indicators into sector plans and increased resource allocations for women’s agricultural inputs in selected LGAs, and stronger recognition of women’s priorities within Wards (</w:t>
      </w:r>
      <w:proofErr w:type="spellStart"/>
      <w:r w:rsidR="00CB728A" w:rsidRPr="00601991">
        <w:rPr>
          <w:rFonts w:eastAsiaTheme="majorEastAsia"/>
          <w:sz w:val="22"/>
          <w:szCs w:val="22"/>
        </w:rPr>
        <w:t>Shehia</w:t>
      </w:r>
      <w:proofErr w:type="spellEnd"/>
      <w:r w:rsidR="00CB728A" w:rsidRPr="00601991">
        <w:rPr>
          <w:rFonts w:eastAsiaTheme="majorEastAsia"/>
          <w:sz w:val="22"/>
          <w:szCs w:val="22"/>
        </w:rPr>
        <w:t>) and district development plans.</w:t>
      </w:r>
      <w:r w:rsidRPr="00601991">
        <w:rPr>
          <w:rFonts w:eastAsiaTheme="majorEastAsia"/>
          <w:sz w:val="22"/>
          <w:szCs w:val="22"/>
        </w:rPr>
        <w:t xml:space="preserve"> Together, these outputs formed a dual approach: </w:t>
      </w:r>
      <w:r w:rsidR="0086221E" w:rsidRPr="00601991">
        <w:rPr>
          <w:rFonts w:eastAsiaTheme="majorEastAsia"/>
          <w:sz w:val="22"/>
          <w:szCs w:val="22"/>
        </w:rPr>
        <w:t>top-down</w:t>
      </w:r>
      <w:r w:rsidRPr="00601991">
        <w:rPr>
          <w:rFonts w:eastAsiaTheme="majorEastAsia"/>
          <w:sz w:val="22"/>
          <w:szCs w:val="22"/>
        </w:rPr>
        <w:t xml:space="preserve"> institutional strengthening (policy, data, systems) combined with </w:t>
      </w:r>
      <w:r w:rsidR="0086221E" w:rsidRPr="00601991">
        <w:rPr>
          <w:rFonts w:eastAsiaTheme="majorEastAsia"/>
          <w:sz w:val="22"/>
          <w:szCs w:val="22"/>
        </w:rPr>
        <w:t>bottom-up</w:t>
      </w:r>
      <w:r w:rsidRPr="00601991">
        <w:rPr>
          <w:rFonts w:eastAsiaTheme="majorEastAsia"/>
          <w:sz w:val="22"/>
          <w:szCs w:val="22"/>
        </w:rPr>
        <w:t xml:space="preserve"> legal empowerment</w:t>
      </w:r>
      <w:r w:rsidR="00DC1C04" w:rsidRPr="00601991">
        <w:rPr>
          <w:rFonts w:eastAsiaTheme="majorEastAsia"/>
          <w:sz w:val="22"/>
          <w:szCs w:val="22"/>
        </w:rPr>
        <w:t xml:space="preserve"> </w:t>
      </w:r>
      <w:r w:rsidRPr="00601991">
        <w:rPr>
          <w:rFonts w:eastAsiaTheme="majorEastAsia"/>
          <w:sz w:val="22"/>
          <w:szCs w:val="22"/>
        </w:rPr>
        <w:t xml:space="preserve">(women’s rights knowledge, community advocacy). This combination contributed to </w:t>
      </w:r>
      <w:r w:rsidR="00CB728A" w:rsidRPr="00601991">
        <w:rPr>
          <w:rFonts w:eastAsiaTheme="majorEastAsia"/>
          <w:sz w:val="22"/>
          <w:szCs w:val="22"/>
        </w:rPr>
        <w:t>more consistent application of GRB tools and expanded use of gender‑disaggregated data in planning, areas where JP</w:t>
      </w:r>
      <w:r w:rsidR="00592B8F" w:rsidRPr="00601991">
        <w:rPr>
          <w:rFonts w:eastAsiaTheme="majorEastAsia"/>
          <w:sz w:val="22"/>
          <w:szCs w:val="22"/>
        </w:rPr>
        <w:t xml:space="preserve"> </w:t>
      </w:r>
      <w:r w:rsidR="00CB728A" w:rsidRPr="00601991">
        <w:rPr>
          <w:rFonts w:eastAsiaTheme="majorEastAsia"/>
          <w:sz w:val="22"/>
          <w:szCs w:val="22"/>
        </w:rPr>
        <w:t>RWEE’s contributions were catalytic.</w:t>
      </w:r>
      <w:r w:rsidRPr="00601991">
        <w:rPr>
          <w:rFonts w:eastAsiaTheme="majorEastAsia"/>
          <w:sz w:val="22"/>
          <w:szCs w:val="22"/>
        </w:rPr>
        <w:t xml:space="preserve"> The </w:t>
      </w:r>
      <w:proofErr w:type="spellStart"/>
      <w:r w:rsidRPr="00601991">
        <w:rPr>
          <w:rFonts w:eastAsiaTheme="majorEastAsia"/>
          <w:sz w:val="22"/>
          <w:szCs w:val="22"/>
        </w:rPr>
        <w:t>programme</w:t>
      </w:r>
      <w:proofErr w:type="spellEnd"/>
      <w:r w:rsidRPr="00601991">
        <w:rPr>
          <w:rFonts w:eastAsiaTheme="majorEastAsia"/>
          <w:sz w:val="22"/>
          <w:szCs w:val="22"/>
        </w:rPr>
        <w:t xml:space="preserve"> </w:t>
      </w:r>
      <w:r w:rsidR="00B003B7" w:rsidRPr="00601991">
        <w:rPr>
          <w:rFonts w:eastAsiaTheme="majorEastAsia"/>
          <w:sz w:val="22"/>
          <w:szCs w:val="22"/>
        </w:rPr>
        <w:t>provided technical</w:t>
      </w:r>
      <w:r w:rsidRPr="00601991">
        <w:rPr>
          <w:rFonts w:eastAsiaTheme="majorEastAsia"/>
          <w:sz w:val="22"/>
          <w:szCs w:val="22"/>
        </w:rPr>
        <w:t xml:space="preserve"> inputs, convening power, and capacity</w:t>
      </w:r>
      <w:r w:rsidR="1AD18F6B" w:rsidRPr="00601991">
        <w:rPr>
          <w:rFonts w:eastAsiaTheme="majorEastAsia"/>
          <w:sz w:val="22"/>
          <w:szCs w:val="22"/>
        </w:rPr>
        <w:t xml:space="preserve"> </w:t>
      </w:r>
      <w:r w:rsidRPr="00601991">
        <w:rPr>
          <w:rFonts w:eastAsiaTheme="majorEastAsia"/>
          <w:sz w:val="22"/>
          <w:szCs w:val="22"/>
        </w:rPr>
        <w:t xml:space="preserve">building, while attribution remains shared across government and partners working within the national reform agenda. </w:t>
      </w:r>
    </w:p>
    <w:p w14:paraId="5443BB78" w14:textId="0ABBFB7E" w:rsidR="00B90D87" w:rsidRPr="00601991" w:rsidRDefault="00530051" w:rsidP="00530051">
      <w:pPr>
        <w:spacing w:after="160" w:line="259" w:lineRule="auto"/>
        <w:jc w:val="both"/>
        <w:rPr>
          <w:sz w:val="22"/>
          <w:szCs w:val="22"/>
        </w:rPr>
      </w:pPr>
      <w:r w:rsidRPr="00601991">
        <w:rPr>
          <w:rFonts w:eastAsiaTheme="majorEastAsia"/>
          <w:sz w:val="22"/>
          <w:szCs w:val="22"/>
        </w:rPr>
        <w:t>Remaining priorities within the reform horizon include scaling gender</w:t>
      </w:r>
      <w:r w:rsidR="3BAA712A" w:rsidRPr="00601991">
        <w:rPr>
          <w:rFonts w:eastAsiaTheme="majorEastAsia"/>
          <w:sz w:val="22"/>
          <w:szCs w:val="22"/>
        </w:rPr>
        <w:t xml:space="preserve"> </w:t>
      </w:r>
      <w:r w:rsidRPr="00601991">
        <w:rPr>
          <w:rFonts w:eastAsiaTheme="majorEastAsia"/>
          <w:sz w:val="22"/>
          <w:szCs w:val="22"/>
        </w:rPr>
        <w:t>responsive budgeting across all LGAs, strengthening public disclosure of gender</w:t>
      </w:r>
      <w:r w:rsidR="5AA53AAC" w:rsidRPr="00601991">
        <w:rPr>
          <w:rFonts w:eastAsiaTheme="majorEastAsia"/>
          <w:sz w:val="22"/>
          <w:szCs w:val="22"/>
        </w:rPr>
        <w:t xml:space="preserve"> </w:t>
      </w:r>
      <w:r w:rsidRPr="00601991">
        <w:rPr>
          <w:rFonts w:eastAsiaTheme="majorEastAsia"/>
          <w:sz w:val="22"/>
          <w:szCs w:val="22"/>
        </w:rPr>
        <w:t>related allocations, deepening legal</w:t>
      </w:r>
      <w:r w:rsidR="6A6F7616" w:rsidRPr="00601991">
        <w:rPr>
          <w:rFonts w:eastAsiaTheme="majorEastAsia"/>
          <w:sz w:val="22"/>
          <w:szCs w:val="22"/>
        </w:rPr>
        <w:t xml:space="preserve"> </w:t>
      </w:r>
      <w:r w:rsidRPr="00601991">
        <w:rPr>
          <w:rFonts w:eastAsiaTheme="majorEastAsia"/>
          <w:sz w:val="22"/>
          <w:szCs w:val="22"/>
        </w:rPr>
        <w:t>rights awareness in lagging regions, and institutionalizing feedback loops between local governments and national ministries to ensure policy commitments translate into sustained improvements for rural women</w:t>
      </w:r>
      <w:r w:rsidRPr="00601991">
        <w:rPr>
          <w:sz w:val="22"/>
          <w:szCs w:val="22"/>
        </w:rPr>
        <w:t>.</w:t>
      </w:r>
    </w:p>
    <w:p w14:paraId="3C111B1F" w14:textId="0F29FBE0" w:rsidR="00B90D87" w:rsidRPr="00601991" w:rsidRDefault="00FC5D2B" w:rsidP="004733FC">
      <w:pPr>
        <w:pStyle w:val="BodyText"/>
        <w:jc w:val="both"/>
        <w:rPr>
          <w:i/>
          <w:sz w:val="22"/>
          <w:szCs w:val="22"/>
          <w:lang w:eastAsia="x-none"/>
        </w:rPr>
      </w:pPr>
      <w:bookmarkStart w:id="7" w:name="_Hlk153191339"/>
      <w:r>
        <w:rPr>
          <w:rFonts w:ascii="Times New Roman" w:hAnsi="Times New Roman" w:cs="Times New Roman"/>
          <w:b/>
          <w:sz w:val="22"/>
          <w:szCs w:val="22"/>
        </w:rPr>
        <w:t>D</w:t>
      </w:r>
      <w:r w:rsidR="00B90D87" w:rsidRPr="00601991">
        <w:rPr>
          <w:rFonts w:ascii="Times New Roman" w:hAnsi="Times New Roman" w:cs="Times New Roman"/>
          <w:b/>
          <w:sz w:val="22"/>
          <w:szCs w:val="22"/>
        </w:rPr>
        <w:t xml:space="preserve">elays in </w:t>
      </w:r>
      <w:r w:rsidR="0093508F">
        <w:rPr>
          <w:rFonts w:ascii="Times New Roman" w:hAnsi="Times New Roman" w:cs="Times New Roman"/>
          <w:b/>
          <w:sz w:val="22"/>
          <w:szCs w:val="22"/>
        </w:rPr>
        <w:t>I</w:t>
      </w:r>
      <w:r w:rsidR="00B90D87" w:rsidRPr="00601991">
        <w:rPr>
          <w:rFonts w:ascii="Times New Roman" w:hAnsi="Times New Roman" w:cs="Times New Roman"/>
          <w:b/>
          <w:sz w:val="22"/>
          <w:szCs w:val="22"/>
        </w:rPr>
        <w:t>mplementation</w:t>
      </w:r>
      <w:r w:rsidR="00693A9A">
        <w:rPr>
          <w:rFonts w:ascii="Times New Roman" w:hAnsi="Times New Roman" w:cs="Times New Roman"/>
          <w:b/>
          <w:sz w:val="22"/>
          <w:szCs w:val="22"/>
        </w:rPr>
        <w:t xml:space="preserve"> and </w:t>
      </w:r>
      <w:r w:rsidR="0093508F">
        <w:rPr>
          <w:rFonts w:ascii="Times New Roman" w:hAnsi="Times New Roman" w:cs="Times New Roman"/>
          <w:b/>
          <w:sz w:val="22"/>
          <w:szCs w:val="22"/>
        </w:rPr>
        <w:t>C</w:t>
      </w:r>
      <w:r w:rsidR="00B90D87" w:rsidRPr="00601991">
        <w:rPr>
          <w:rFonts w:ascii="Times New Roman" w:hAnsi="Times New Roman" w:cs="Times New Roman"/>
          <w:b/>
          <w:sz w:val="22"/>
          <w:szCs w:val="22"/>
        </w:rPr>
        <w:t>hallenges</w:t>
      </w:r>
      <w:bookmarkEnd w:id="7"/>
    </w:p>
    <w:p w14:paraId="01D665E4" w14:textId="77777777" w:rsidR="002A444F" w:rsidRPr="00601991" w:rsidRDefault="002A444F" w:rsidP="002A444F">
      <w:pPr>
        <w:ind w:left="360"/>
        <w:jc w:val="both"/>
        <w:rPr>
          <w:sz w:val="22"/>
          <w:szCs w:val="22"/>
          <w:lang w:eastAsia="x-none"/>
        </w:rPr>
      </w:pPr>
    </w:p>
    <w:p w14:paraId="23571B8A" w14:textId="16B46292" w:rsidR="00E232F7" w:rsidRPr="00601991" w:rsidRDefault="00E232F7" w:rsidP="00E232F7">
      <w:pPr>
        <w:spacing w:after="160" w:line="259" w:lineRule="auto"/>
        <w:jc w:val="both"/>
        <w:rPr>
          <w:sz w:val="22"/>
          <w:szCs w:val="22"/>
        </w:rPr>
      </w:pPr>
      <w:r w:rsidRPr="00981E64">
        <w:rPr>
          <w:sz w:val="22"/>
          <w:szCs w:val="22"/>
        </w:rPr>
        <w:t xml:space="preserve">A donor mission </w:t>
      </w:r>
      <w:proofErr w:type="gramStart"/>
      <w:r w:rsidRPr="00981E64">
        <w:rPr>
          <w:sz w:val="22"/>
          <w:szCs w:val="22"/>
        </w:rPr>
        <w:t>conducted</w:t>
      </w:r>
      <w:proofErr w:type="gramEnd"/>
      <w:r w:rsidRPr="00981E64">
        <w:rPr>
          <w:sz w:val="22"/>
          <w:szCs w:val="22"/>
        </w:rPr>
        <w:t xml:space="preserve"> in March 2025 which provided the </w:t>
      </w:r>
      <w:proofErr w:type="spellStart"/>
      <w:r w:rsidR="008C6950" w:rsidRPr="00981E64">
        <w:rPr>
          <w:sz w:val="22"/>
          <w:szCs w:val="22"/>
        </w:rPr>
        <w:t>programme</w:t>
      </w:r>
      <w:proofErr w:type="spellEnd"/>
      <w:r w:rsidRPr="00981E64">
        <w:rPr>
          <w:sz w:val="22"/>
          <w:szCs w:val="22"/>
        </w:rPr>
        <w:t> with a critical opportunity to learn and improve, including through the implementation of several follow</w:t>
      </w:r>
      <w:r w:rsidRPr="00981E64">
        <w:rPr>
          <w:sz w:val="22"/>
          <w:szCs w:val="22"/>
        </w:rPr>
        <w:noBreakHyphen/>
        <w:t>up recommendations to strengthen </w:t>
      </w:r>
      <w:proofErr w:type="spellStart"/>
      <w:r w:rsidRPr="00981E64">
        <w:rPr>
          <w:sz w:val="22"/>
          <w:szCs w:val="22"/>
        </w:rPr>
        <w:t>programme</w:t>
      </w:r>
      <w:proofErr w:type="spellEnd"/>
      <w:r w:rsidRPr="00981E64">
        <w:rPr>
          <w:sz w:val="22"/>
          <w:szCs w:val="22"/>
        </w:rPr>
        <w:t> delivery and sustainability. </w:t>
      </w:r>
      <w:r w:rsidRPr="00601991">
        <w:rPr>
          <w:sz w:val="22"/>
          <w:szCs w:val="22"/>
        </w:rPr>
        <w:t xml:space="preserve">These included mitigating anticipated disruptions during the October 2025 elections, clarifying the added value of the global JP RWEE architecture, accelerating the establishment of dedicated feedback and whistle‑blowing channels, and strengthening sustainability pathways for enterprises such as seaweed processing, cosmetic production, Quality Declared Seed (QDS) multiplication, and kitchen gardens. In response, the </w:t>
      </w:r>
      <w:proofErr w:type="spellStart"/>
      <w:r w:rsidRPr="00601991">
        <w:rPr>
          <w:sz w:val="22"/>
          <w:szCs w:val="22"/>
        </w:rPr>
        <w:t>programme</w:t>
      </w:r>
      <w:proofErr w:type="spellEnd"/>
      <w:r w:rsidRPr="00601991">
        <w:rPr>
          <w:sz w:val="22"/>
          <w:szCs w:val="22"/>
        </w:rPr>
        <w:t xml:space="preserve"> adjusted its 2025 activity calendar to minimize election‑related delays, initiated the establishment of a JP RWEE‑specific feedback mechanism, expanded financial‑literacy and business‑planning support through BALI and VSLA platforms, and enhanced linkages to local‑government loan schemes and procurement opportunities. Additional follow‑up actions included reinforcing market‑readiness coaching for value‑chain groups and integrating transition plans for self‑financed inputs. These adjustments were incorporated into the 2025 and 2026 workplan.</w:t>
      </w:r>
    </w:p>
    <w:p w14:paraId="573BF9DA" w14:textId="77777777" w:rsidR="003115CA" w:rsidRDefault="000E74BB" w:rsidP="005B7146">
      <w:pPr>
        <w:spacing w:after="160" w:line="259" w:lineRule="auto"/>
        <w:jc w:val="both"/>
        <w:rPr>
          <w:sz w:val="22"/>
          <w:szCs w:val="22"/>
        </w:rPr>
      </w:pPr>
      <w:r>
        <w:rPr>
          <w:sz w:val="22"/>
          <w:szCs w:val="22"/>
        </w:rPr>
        <w:t>Nonetheless, throughout</w:t>
      </w:r>
      <w:r w:rsidR="00684093">
        <w:rPr>
          <w:sz w:val="22"/>
          <w:szCs w:val="22"/>
        </w:rPr>
        <w:t xml:space="preserve"> 2025, the</w:t>
      </w:r>
      <w:r w:rsidR="00684093" w:rsidRPr="00601991">
        <w:rPr>
          <w:sz w:val="22"/>
          <w:szCs w:val="22"/>
        </w:rPr>
        <w:t xml:space="preserve"> </w:t>
      </w:r>
      <w:proofErr w:type="spellStart"/>
      <w:r w:rsidR="00DB1DEE" w:rsidRPr="00601991">
        <w:rPr>
          <w:sz w:val="22"/>
          <w:szCs w:val="22"/>
        </w:rPr>
        <w:t>programme</w:t>
      </w:r>
      <w:proofErr w:type="spellEnd"/>
      <w:r w:rsidR="00DB1DEE" w:rsidRPr="00601991">
        <w:rPr>
          <w:sz w:val="22"/>
          <w:szCs w:val="22"/>
        </w:rPr>
        <w:t xml:space="preserve"> encountered several operational challenges that required adaptive management. </w:t>
      </w:r>
    </w:p>
    <w:p w14:paraId="1FDEDE53" w14:textId="0541D920" w:rsidR="005B7146" w:rsidRPr="00601991" w:rsidRDefault="009D2D02" w:rsidP="005B7146">
      <w:pPr>
        <w:spacing w:after="160" w:line="259" w:lineRule="auto"/>
        <w:jc w:val="both"/>
        <w:rPr>
          <w:sz w:val="22"/>
          <w:szCs w:val="22"/>
        </w:rPr>
      </w:pPr>
      <w:r w:rsidRPr="00F82C39">
        <w:rPr>
          <w:b/>
          <w:bCs/>
          <w:sz w:val="22"/>
          <w:szCs w:val="22"/>
        </w:rPr>
        <w:t xml:space="preserve">Political instability and </w:t>
      </w:r>
      <w:r w:rsidR="00F82C39" w:rsidRPr="00F82C39">
        <w:rPr>
          <w:b/>
          <w:bCs/>
          <w:sz w:val="22"/>
          <w:szCs w:val="22"/>
        </w:rPr>
        <w:t>administrative change</w:t>
      </w:r>
      <w:r w:rsidR="00E83CD0">
        <w:rPr>
          <w:b/>
          <w:bCs/>
          <w:sz w:val="22"/>
          <w:szCs w:val="22"/>
        </w:rPr>
        <w:t xml:space="preserve"> influenced </w:t>
      </w:r>
      <w:proofErr w:type="gramStart"/>
      <w:r w:rsidR="00E83CD0">
        <w:rPr>
          <w:b/>
          <w:bCs/>
          <w:sz w:val="22"/>
          <w:szCs w:val="22"/>
        </w:rPr>
        <w:t xml:space="preserve">the </w:t>
      </w:r>
      <w:proofErr w:type="spellStart"/>
      <w:r w:rsidR="00E83CD0">
        <w:rPr>
          <w:b/>
          <w:bCs/>
          <w:sz w:val="22"/>
          <w:szCs w:val="22"/>
        </w:rPr>
        <w:t>programme</w:t>
      </w:r>
      <w:proofErr w:type="spellEnd"/>
      <w:proofErr w:type="gramEnd"/>
      <w:r w:rsidR="00E83CD0">
        <w:rPr>
          <w:b/>
          <w:bCs/>
          <w:sz w:val="22"/>
          <w:szCs w:val="22"/>
        </w:rPr>
        <w:t xml:space="preserve"> implementation pace</w:t>
      </w:r>
      <w:r w:rsidR="00F82C39">
        <w:rPr>
          <w:sz w:val="22"/>
          <w:szCs w:val="22"/>
        </w:rPr>
        <w:t xml:space="preserve">. </w:t>
      </w:r>
      <w:r w:rsidR="005B7146" w:rsidRPr="00601991">
        <w:rPr>
          <w:sz w:val="22"/>
          <w:szCs w:val="22"/>
        </w:rPr>
        <w:t xml:space="preserve">A major constraint stemmed from frequent turnover and administrative reshuffling of government personnel at district and regional levels, linked to the 2024 local government election and the 2025 general election cycle. Periods of political unrest following the 2025 general election also temporarily affected government functioning, slowing implementation and limiting the availability of key officials as national operations were adjusted. These dynamics affected continuity and delayed key approvals, requiring repeated onboarding of new counterparts. In response, the </w:t>
      </w:r>
      <w:proofErr w:type="spellStart"/>
      <w:r w:rsidR="005B7146" w:rsidRPr="00601991">
        <w:rPr>
          <w:sz w:val="22"/>
          <w:szCs w:val="22"/>
        </w:rPr>
        <w:t>programme</w:t>
      </w:r>
      <w:proofErr w:type="spellEnd"/>
      <w:r w:rsidR="005B7146" w:rsidRPr="00601991">
        <w:rPr>
          <w:sz w:val="22"/>
          <w:szCs w:val="22"/>
        </w:rPr>
        <w:t xml:space="preserve"> strengthened multi‑level engagement by introducing two focal points at district level and expanding coordination structures to ward level, reducing dependency on single counterparts. A key lesson was that </w:t>
      </w:r>
      <w:proofErr w:type="gramStart"/>
      <w:r w:rsidR="000C3C23" w:rsidRPr="00601991">
        <w:rPr>
          <w:sz w:val="22"/>
          <w:szCs w:val="22"/>
        </w:rPr>
        <w:t>decentralized</w:t>
      </w:r>
      <w:proofErr w:type="gramEnd"/>
      <w:r w:rsidR="005B7146" w:rsidRPr="00601991">
        <w:rPr>
          <w:sz w:val="22"/>
          <w:szCs w:val="22"/>
        </w:rPr>
        <w:t xml:space="preserve"> and locally embedded engagement mechanisms maintain </w:t>
      </w:r>
      <w:proofErr w:type="spellStart"/>
      <w:r w:rsidR="005B7146" w:rsidRPr="00601991">
        <w:rPr>
          <w:sz w:val="22"/>
          <w:szCs w:val="22"/>
        </w:rPr>
        <w:t>programme</w:t>
      </w:r>
      <w:proofErr w:type="spellEnd"/>
      <w:r w:rsidR="005B7146" w:rsidRPr="00601991">
        <w:rPr>
          <w:sz w:val="22"/>
          <w:szCs w:val="22"/>
        </w:rPr>
        <w:t xml:space="preserve"> stability during political transitions. Moving forward, the </w:t>
      </w:r>
      <w:proofErr w:type="spellStart"/>
      <w:r w:rsidR="005B7146" w:rsidRPr="00601991">
        <w:rPr>
          <w:sz w:val="22"/>
          <w:szCs w:val="22"/>
        </w:rPr>
        <w:t>programme</w:t>
      </w:r>
      <w:proofErr w:type="spellEnd"/>
      <w:r w:rsidR="005B7146" w:rsidRPr="00601991">
        <w:rPr>
          <w:sz w:val="22"/>
          <w:szCs w:val="22"/>
        </w:rPr>
        <w:t xml:space="preserve"> will </w:t>
      </w:r>
      <w:r w:rsidR="000C3C23" w:rsidRPr="00601991">
        <w:rPr>
          <w:sz w:val="22"/>
          <w:szCs w:val="22"/>
        </w:rPr>
        <w:t>institutionalize</w:t>
      </w:r>
      <w:r w:rsidR="005B7146" w:rsidRPr="00601991">
        <w:rPr>
          <w:sz w:val="22"/>
          <w:szCs w:val="22"/>
        </w:rPr>
        <w:t xml:space="preserve"> multi‑tier coordination systems to ensure resilience to future administrative changes and political fluctuations.</w:t>
      </w:r>
    </w:p>
    <w:p w14:paraId="05F60917" w14:textId="71125F49" w:rsidR="00DB1DEE" w:rsidRPr="00601991" w:rsidRDefault="3F5DD8A7" w:rsidP="005B7146">
      <w:pPr>
        <w:spacing w:after="160" w:line="259" w:lineRule="auto"/>
        <w:jc w:val="both"/>
        <w:rPr>
          <w:sz w:val="22"/>
          <w:szCs w:val="22"/>
        </w:rPr>
      </w:pPr>
      <w:r w:rsidRPr="00716E2F">
        <w:rPr>
          <w:b/>
          <w:bCs/>
          <w:sz w:val="22"/>
          <w:szCs w:val="22"/>
        </w:rPr>
        <w:t>Climate variability constituted a second significant challenge.</w:t>
      </w:r>
      <w:r w:rsidRPr="00601991">
        <w:rPr>
          <w:sz w:val="22"/>
          <w:szCs w:val="22"/>
        </w:rPr>
        <w:t xml:space="preserve"> Irregular rainfall patterns, prolonged dry spells, and water scarcity in central regions particularly in Dodoma and </w:t>
      </w:r>
      <w:proofErr w:type="spellStart"/>
      <w:r w:rsidRPr="00601991">
        <w:rPr>
          <w:sz w:val="22"/>
          <w:szCs w:val="22"/>
        </w:rPr>
        <w:t>Singida</w:t>
      </w:r>
      <w:proofErr w:type="spellEnd"/>
      <w:r w:rsidRPr="00601991">
        <w:rPr>
          <w:sz w:val="22"/>
          <w:szCs w:val="22"/>
        </w:rPr>
        <w:t xml:space="preserve"> affected agricultural timelines and the consistent application of production and nutrition practices. In coastal areas, increased humidity and higher temperatures created complications for postharvest handling. The </w:t>
      </w:r>
      <w:proofErr w:type="spellStart"/>
      <w:r w:rsidRPr="00601991">
        <w:rPr>
          <w:sz w:val="22"/>
          <w:szCs w:val="22"/>
        </w:rPr>
        <w:t>programme</w:t>
      </w:r>
      <w:proofErr w:type="spellEnd"/>
      <w:r w:rsidRPr="00601991">
        <w:rPr>
          <w:sz w:val="22"/>
          <w:szCs w:val="22"/>
        </w:rPr>
        <w:t xml:space="preserve"> addressed these constraints by adjusting implementation schedules, providing alternative inputs when feasible, and intensifying technical follow</w:t>
      </w:r>
      <w:r w:rsidR="67DE6714" w:rsidRPr="00601991">
        <w:rPr>
          <w:sz w:val="22"/>
          <w:szCs w:val="22"/>
        </w:rPr>
        <w:t xml:space="preserve"> </w:t>
      </w:r>
      <w:r w:rsidRPr="00601991">
        <w:rPr>
          <w:sz w:val="22"/>
          <w:szCs w:val="22"/>
        </w:rPr>
        <w:t xml:space="preserve">up with community groups. These experiences underscored the importance of flexible, </w:t>
      </w:r>
      <w:r w:rsidR="4E6B93E6" w:rsidRPr="00601991">
        <w:rPr>
          <w:sz w:val="22"/>
          <w:szCs w:val="22"/>
        </w:rPr>
        <w:t>climate-responsive</w:t>
      </w:r>
      <w:r w:rsidRPr="00601991">
        <w:rPr>
          <w:sz w:val="22"/>
          <w:szCs w:val="22"/>
        </w:rPr>
        <w:t xml:space="preserve"> planning. Future implementation will continue to integrate climate</w:t>
      </w:r>
      <w:r w:rsidR="024B4099" w:rsidRPr="00601991">
        <w:rPr>
          <w:sz w:val="22"/>
          <w:szCs w:val="22"/>
        </w:rPr>
        <w:t xml:space="preserve"> </w:t>
      </w:r>
      <w:r w:rsidRPr="00601991">
        <w:rPr>
          <w:sz w:val="22"/>
          <w:szCs w:val="22"/>
        </w:rPr>
        <w:t>risk scenarios, enhanced storage strategies and seasonally adaptive workplans.</w:t>
      </w:r>
    </w:p>
    <w:p w14:paraId="4AC758D9" w14:textId="399B1303" w:rsidR="00DB1DEE" w:rsidRPr="00601991" w:rsidRDefault="3F5DD8A7" w:rsidP="00DB1DEE">
      <w:pPr>
        <w:spacing w:after="160" w:line="259" w:lineRule="auto"/>
        <w:jc w:val="both"/>
        <w:rPr>
          <w:sz w:val="22"/>
          <w:szCs w:val="22"/>
        </w:rPr>
      </w:pPr>
      <w:r w:rsidRPr="00716E2F">
        <w:rPr>
          <w:b/>
          <w:bCs/>
          <w:sz w:val="22"/>
          <w:szCs w:val="22"/>
        </w:rPr>
        <w:t>Time poverty among women presented another persistent barrier to participation.</w:t>
      </w:r>
      <w:r w:rsidRPr="00601991">
        <w:rPr>
          <w:sz w:val="22"/>
          <w:szCs w:val="22"/>
        </w:rPr>
        <w:t xml:space="preserve"> Heavy unpaid care</w:t>
      </w:r>
      <w:r w:rsidR="43F4056A" w:rsidRPr="00601991">
        <w:rPr>
          <w:sz w:val="22"/>
          <w:szCs w:val="22"/>
        </w:rPr>
        <w:t xml:space="preserve"> and domestic</w:t>
      </w:r>
      <w:r w:rsidRPr="00601991">
        <w:rPr>
          <w:sz w:val="22"/>
          <w:szCs w:val="22"/>
        </w:rPr>
        <w:t xml:space="preserve"> workload limited </w:t>
      </w:r>
      <w:r w:rsidR="43F4056A" w:rsidRPr="00601991">
        <w:rPr>
          <w:sz w:val="22"/>
          <w:szCs w:val="22"/>
        </w:rPr>
        <w:t xml:space="preserve">their </w:t>
      </w:r>
      <w:r w:rsidRPr="00601991">
        <w:rPr>
          <w:sz w:val="22"/>
          <w:szCs w:val="22"/>
        </w:rPr>
        <w:t xml:space="preserve">availability for training, business development activities, and leadership engagements. To mitigate this, the </w:t>
      </w:r>
      <w:proofErr w:type="spellStart"/>
      <w:r w:rsidRPr="00601991">
        <w:rPr>
          <w:sz w:val="22"/>
          <w:szCs w:val="22"/>
        </w:rPr>
        <w:t>programme</w:t>
      </w:r>
      <w:proofErr w:type="spellEnd"/>
      <w:r w:rsidRPr="00601991">
        <w:rPr>
          <w:sz w:val="22"/>
          <w:szCs w:val="22"/>
        </w:rPr>
        <w:t xml:space="preserve"> adopted more flexible delivery modalities, expanded </w:t>
      </w:r>
      <w:r w:rsidR="055700A5" w:rsidRPr="00601991">
        <w:rPr>
          <w:sz w:val="22"/>
          <w:szCs w:val="22"/>
        </w:rPr>
        <w:t>community-based</w:t>
      </w:r>
      <w:r w:rsidRPr="00601991">
        <w:rPr>
          <w:sz w:val="22"/>
          <w:szCs w:val="22"/>
        </w:rPr>
        <w:t xml:space="preserve"> sessions, strengthened peer</w:t>
      </w:r>
      <w:r w:rsidR="72A0A911" w:rsidRPr="00601991">
        <w:rPr>
          <w:sz w:val="22"/>
          <w:szCs w:val="22"/>
        </w:rPr>
        <w:t xml:space="preserve"> </w:t>
      </w:r>
      <w:r w:rsidRPr="00601991">
        <w:rPr>
          <w:sz w:val="22"/>
          <w:szCs w:val="22"/>
        </w:rPr>
        <w:t>support models, and reinforced gender</w:t>
      </w:r>
      <w:r w:rsidR="361488B3" w:rsidRPr="00601991">
        <w:rPr>
          <w:sz w:val="22"/>
          <w:szCs w:val="22"/>
        </w:rPr>
        <w:t xml:space="preserve"> </w:t>
      </w:r>
      <w:r w:rsidRPr="00601991">
        <w:rPr>
          <w:sz w:val="22"/>
          <w:szCs w:val="22"/>
        </w:rPr>
        <w:t xml:space="preserve">transformative approaches such as GALS aimed at shifting underlying norms. </w:t>
      </w:r>
      <w:r w:rsidR="7B60A4BA" w:rsidRPr="00601991">
        <w:rPr>
          <w:sz w:val="22"/>
          <w:szCs w:val="22"/>
        </w:rPr>
        <w:t>A</w:t>
      </w:r>
      <w:r w:rsidRPr="00601991">
        <w:rPr>
          <w:sz w:val="22"/>
          <w:szCs w:val="22"/>
        </w:rPr>
        <w:t xml:space="preserve"> </w:t>
      </w:r>
      <w:r w:rsidR="7B60A4BA" w:rsidRPr="00601991">
        <w:rPr>
          <w:sz w:val="22"/>
          <w:szCs w:val="22"/>
        </w:rPr>
        <w:t>key</w:t>
      </w:r>
      <w:r w:rsidRPr="00601991">
        <w:rPr>
          <w:sz w:val="22"/>
          <w:szCs w:val="22"/>
        </w:rPr>
        <w:t xml:space="preserve"> learning was that</w:t>
      </w:r>
      <w:r w:rsidR="7B60A4BA" w:rsidRPr="00601991">
        <w:rPr>
          <w:sz w:val="22"/>
          <w:szCs w:val="22"/>
        </w:rPr>
        <w:t xml:space="preserve"> addressing restrictive gender norms and promoting more equitable sharing of household and care responsibilities, by engaging men, family members, and community influencers, further enhances women’s ability to participate consistently. </w:t>
      </w:r>
      <w:r w:rsidRPr="00601991">
        <w:rPr>
          <w:sz w:val="22"/>
          <w:szCs w:val="22"/>
        </w:rPr>
        <w:t xml:space="preserve"> </w:t>
      </w:r>
      <w:r w:rsidR="7B60A4BA" w:rsidRPr="00601991">
        <w:rPr>
          <w:sz w:val="22"/>
          <w:szCs w:val="22"/>
        </w:rPr>
        <w:t>P</w:t>
      </w:r>
      <w:r w:rsidRPr="00601991">
        <w:rPr>
          <w:sz w:val="22"/>
          <w:szCs w:val="22"/>
        </w:rPr>
        <w:t>articipation improves markedly when interventions are aligned with women’s time realities</w:t>
      </w:r>
      <w:r w:rsidR="7B60A4BA" w:rsidRPr="00601991">
        <w:rPr>
          <w:sz w:val="22"/>
          <w:szCs w:val="22"/>
        </w:rPr>
        <w:t xml:space="preserve"> and when social expectations within households begin to shift</w:t>
      </w:r>
      <w:r w:rsidRPr="00601991">
        <w:rPr>
          <w:sz w:val="22"/>
          <w:szCs w:val="22"/>
        </w:rPr>
        <w:t xml:space="preserve">. Consequently, future </w:t>
      </w:r>
      <w:proofErr w:type="spellStart"/>
      <w:r w:rsidRPr="00601991">
        <w:rPr>
          <w:sz w:val="22"/>
          <w:szCs w:val="22"/>
        </w:rPr>
        <w:t>programme</w:t>
      </w:r>
      <w:proofErr w:type="spellEnd"/>
      <w:r w:rsidRPr="00601991">
        <w:rPr>
          <w:sz w:val="22"/>
          <w:szCs w:val="22"/>
        </w:rPr>
        <w:t xml:space="preserve"> design will formally embed flexible scheduling and care</w:t>
      </w:r>
      <w:r w:rsidR="6B6FF2F2" w:rsidRPr="00601991">
        <w:rPr>
          <w:sz w:val="22"/>
          <w:szCs w:val="22"/>
        </w:rPr>
        <w:t xml:space="preserve"> </w:t>
      </w:r>
      <w:r w:rsidRPr="00601991">
        <w:rPr>
          <w:sz w:val="22"/>
          <w:szCs w:val="22"/>
        </w:rPr>
        <w:t>work considerations</w:t>
      </w:r>
      <w:r w:rsidR="12C83FDB" w:rsidRPr="00601991">
        <w:rPr>
          <w:sz w:val="22"/>
          <w:szCs w:val="22"/>
        </w:rPr>
        <w:t xml:space="preserve">, and deliberate strategies to encourage shared domestic responsibilities </w:t>
      </w:r>
      <w:r w:rsidRPr="00601991">
        <w:rPr>
          <w:sz w:val="22"/>
          <w:szCs w:val="22"/>
        </w:rPr>
        <w:t>across all components.</w:t>
      </w:r>
      <w:r w:rsidR="591043CA" w:rsidRPr="00601991">
        <w:rPr>
          <w:sz w:val="22"/>
          <w:szCs w:val="22"/>
        </w:rPr>
        <w:t xml:space="preserve"> Notably, complementary investments across </w:t>
      </w:r>
      <w:proofErr w:type="spellStart"/>
      <w:r w:rsidR="591043CA" w:rsidRPr="00601991">
        <w:rPr>
          <w:sz w:val="22"/>
          <w:szCs w:val="22"/>
        </w:rPr>
        <w:t>programme</w:t>
      </w:r>
      <w:proofErr w:type="spellEnd"/>
      <w:r w:rsidR="591043CA" w:rsidRPr="00601991">
        <w:rPr>
          <w:sz w:val="22"/>
          <w:szCs w:val="22"/>
        </w:rPr>
        <w:t xml:space="preserve"> regions, such as the establishment of early childhood development and childcare </w:t>
      </w:r>
      <w:proofErr w:type="spellStart"/>
      <w:r w:rsidR="591043CA" w:rsidRPr="00601991">
        <w:rPr>
          <w:sz w:val="22"/>
          <w:szCs w:val="22"/>
        </w:rPr>
        <w:t>centres</w:t>
      </w:r>
      <w:proofErr w:type="spellEnd"/>
      <w:r w:rsidR="591043CA" w:rsidRPr="00601991">
        <w:rPr>
          <w:sz w:val="22"/>
          <w:szCs w:val="22"/>
        </w:rPr>
        <w:t>, demonstrated how accessible, safe childcare can substantially reduce women’s unpaid care burden and expand their ability to pursue economic activities, as illustrated by women who can now engage more fully in income‑earning work thanks to reliable childcare support.</w:t>
      </w:r>
    </w:p>
    <w:p w14:paraId="2F0BE7B6" w14:textId="0F91EAC5" w:rsidR="00693A9A" w:rsidRDefault="00693A9A" w:rsidP="00DB1DEE">
      <w:pPr>
        <w:spacing w:after="160" w:line="259" w:lineRule="auto"/>
        <w:jc w:val="both"/>
        <w:rPr>
          <w:b/>
          <w:sz w:val="22"/>
          <w:szCs w:val="22"/>
        </w:rPr>
      </w:pPr>
      <w:r>
        <w:rPr>
          <w:b/>
          <w:sz w:val="22"/>
          <w:szCs w:val="22"/>
        </w:rPr>
        <w:t>L</w:t>
      </w:r>
      <w:r w:rsidRPr="00601991">
        <w:rPr>
          <w:b/>
          <w:sz w:val="22"/>
          <w:szCs w:val="22"/>
        </w:rPr>
        <w:t xml:space="preserve">essons </w:t>
      </w:r>
      <w:r w:rsidR="00E83CD0">
        <w:rPr>
          <w:b/>
          <w:sz w:val="22"/>
          <w:szCs w:val="22"/>
        </w:rPr>
        <w:t>L</w:t>
      </w:r>
      <w:r w:rsidRPr="00601991">
        <w:rPr>
          <w:b/>
          <w:sz w:val="22"/>
          <w:szCs w:val="22"/>
        </w:rPr>
        <w:t xml:space="preserve">earned </w:t>
      </w:r>
      <w:r>
        <w:rPr>
          <w:b/>
          <w:sz w:val="22"/>
          <w:szCs w:val="22"/>
        </w:rPr>
        <w:t>and</w:t>
      </w:r>
      <w:r w:rsidRPr="00601991">
        <w:rPr>
          <w:b/>
          <w:sz w:val="22"/>
          <w:szCs w:val="22"/>
        </w:rPr>
        <w:t xml:space="preserve"> </w:t>
      </w:r>
      <w:r w:rsidR="00E83CD0">
        <w:rPr>
          <w:b/>
          <w:sz w:val="22"/>
          <w:szCs w:val="22"/>
        </w:rPr>
        <w:t>B</w:t>
      </w:r>
      <w:r w:rsidRPr="00601991">
        <w:rPr>
          <w:b/>
          <w:sz w:val="22"/>
          <w:szCs w:val="22"/>
        </w:rPr>
        <w:t xml:space="preserve">est </w:t>
      </w:r>
      <w:r w:rsidR="00E83CD0">
        <w:rPr>
          <w:b/>
          <w:sz w:val="22"/>
          <w:szCs w:val="22"/>
        </w:rPr>
        <w:t>P</w:t>
      </w:r>
      <w:r w:rsidRPr="00601991">
        <w:rPr>
          <w:b/>
          <w:sz w:val="22"/>
          <w:szCs w:val="22"/>
        </w:rPr>
        <w:t>ractices</w:t>
      </w:r>
    </w:p>
    <w:p w14:paraId="5CA85E16" w14:textId="061B533E" w:rsidR="00DB1DEE" w:rsidRPr="008C6950" w:rsidRDefault="3F5DD8A7" w:rsidP="00DB1DEE">
      <w:pPr>
        <w:spacing w:after="160" w:line="259" w:lineRule="auto"/>
        <w:jc w:val="both"/>
        <w:rPr>
          <w:sz w:val="22"/>
          <w:szCs w:val="22"/>
        </w:rPr>
      </w:pPr>
      <w:r w:rsidRPr="00601991">
        <w:rPr>
          <w:sz w:val="22"/>
          <w:szCs w:val="22"/>
        </w:rPr>
        <w:t>Market</w:t>
      </w:r>
      <w:r w:rsidR="097B3287" w:rsidRPr="00601991">
        <w:rPr>
          <w:sz w:val="22"/>
          <w:szCs w:val="22"/>
        </w:rPr>
        <w:t xml:space="preserve"> </w:t>
      </w:r>
      <w:r w:rsidRPr="00601991">
        <w:rPr>
          <w:sz w:val="22"/>
          <w:szCs w:val="22"/>
        </w:rPr>
        <w:t>related constraints also affected progress. Some groups struggled to meet buyer standards due to gaps in packaging, branding, quality</w:t>
      </w:r>
      <w:r w:rsidR="6EAC39F6" w:rsidRPr="00601991">
        <w:rPr>
          <w:sz w:val="22"/>
          <w:szCs w:val="22"/>
        </w:rPr>
        <w:t xml:space="preserve"> </w:t>
      </w:r>
      <w:r w:rsidRPr="00601991">
        <w:rPr>
          <w:sz w:val="22"/>
          <w:szCs w:val="22"/>
        </w:rPr>
        <w:t xml:space="preserve">control equipment, and inconsistent aggregation capacity. Transport limitations in rural areas further delayed market linkages and complicated coordination with buyers. Corrective measures included targeted coaching on quality compliance, strengthening producer coordination, and brokering connections with service </w:t>
      </w:r>
      <w:proofErr w:type="gramStart"/>
      <w:r w:rsidRPr="00601991">
        <w:rPr>
          <w:sz w:val="22"/>
          <w:szCs w:val="22"/>
        </w:rPr>
        <w:t>providers</w:t>
      </w:r>
      <w:proofErr w:type="gramEnd"/>
      <w:r w:rsidRPr="00601991">
        <w:rPr>
          <w:sz w:val="22"/>
          <w:szCs w:val="22"/>
        </w:rPr>
        <w:t xml:space="preserve"> example Zanzibar Seaweed Company (ZASCO) among others, offering affordable processing and packaging solutions. The </w:t>
      </w:r>
      <w:proofErr w:type="spellStart"/>
      <w:r w:rsidRPr="00601991">
        <w:rPr>
          <w:sz w:val="22"/>
          <w:szCs w:val="22"/>
        </w:rPr>
        <w:t>programme</w:t>
      </w:r>
      <w:proofErr w:type="spellEnd"/>
      <w:r w:rsidRPr="00601991">
        <w:rPr>
          <w:sz w:val="22"/>
          <w:szCs w:val="22"/>
        </w:rPr>
        <w:t xml:space="preserve"> learned that market</w:t>
      </w:r>
      <w:r w:rsidR="35A4320F" w:rsidRPr="00601991">
        <w:rPr>
          <w:sz w:val="22"/>
          <w:szCs w:val="22"/>
        </w:rPr>
        <w:t xml:space="preserve"> </w:t>
      </w:r>
      <w:r w:rsidRPr="00601991">
        <w:rPr>
          <w:sz w:val="22"/>
          <w:szCs w:val="22"/>
        </w:rPr>
        <w:t>readiness requires a holistic approach combining technical, logistical and business support. Future</w:t>
      </w:r>
      <w:r w:rsidR="009C7852" w:rsidRPr="00601991">
        <w:rPr>
          <w:sz w:val="22"/>
          <w:szCs w:val="22"/>
        </w:rPr>
        <w:t xml:space="preserve"> implementation</w:t>
      </w:r>
      <w:r w:rsidR="009C7852" w:rsidRPr="008C6950">
        <w:rPr>
          <w:sz w:val="22"/>
          <w:szCs w:val="22"/>
        </w:rPr>
        <w:t>, most likely from 2027 and beyond,</w:t>
      </w:r>
      <w:r w:rsidRPr="008C6950">
        <w:rPr>
          <w:sz w:val="22"/>
          <w:szCs w:val="22"/>
        </w:rPr>
        <w:t xml:space="preserve"> will scale a structured, integrated market</w:t>
      </w:r>
      <w:r w:rsidR="4AD752BA" w:rsidRPr="008C6950">
        <w:rPr>
          <w:sz w:val="22"/>
          <w:szCs w:val="22"/>
        </w:rPr>
        <w:t xml:space="preserve"> </w:t>
      </w:r>
      <w:r w:rsidRPr="008C6950">
        <w:rPr>
          <w:sz w:val="22"/>
          <w:szCs w:val="22"/>
        </w:rPr>
        <w:t>readiness package to help women’s groups meet consistent market requirements and strengthen their competitiveness.</w:t>
      </w:r>
    </w:p>
    <w:p w14:paraId="422E695A" w14:textId="4355E374" w:rsidR="00DB1DEE" w:rsidRPr="008C6950" w:rsidRDefault="3F5DD8A7" w:rsidP="00DB1DEE">
      <w:pPr>
        <w:jc w:val="both"/>
        <w:rPr>
          <w:sz w:val="22"/>
          <w:szCs w:val="22"/>
        </w:rPr>
      </w:pPr>
      <w:r w:rsidRPr="008C6950">
        <w:rPr>
          <w:sz w:val="22"/>
          <w:szCs w:val="22"/>
        </w:rPr>
        <w:t xml:space="preserve">Across these areas, the </w:t>
      </w:r>
      <w:proofErr w:type="spellStart"/>
      <w:r w:rsidRPr="008C6950">
        <w:rPr>
          <w:sz w:val="22"/>
          <w:szCs w:val="22"/>
        </w:rPr>
        <w:t>programme</w:t>
      </w:r>
      <w:proofErr w:type="spellEnd"/>
      <w:r w:rsidRPr="008C6950">
        <w:rPr>
          <w:sz w:val="22"/>
          <w:szCs w:val="22"/>
        </w:rPr>
        <w:t xml:space="preserve"> reaffirmed the value of integrated delivery models and community</w:t>
      </w:r>
      <w:r w:rsidR="3819FFAD" w:rsidRPr="008C6950">
        <w:rPr>
          <w:sz w:val="22"/>
          <w:szCs w:val="22"/>
        </w:rPr>
        <w:t xml:space="preserve"> </w:t>
      </w:r>
      <w:r w:rsidRPr="008C6950">
        <w:rPr>
          <w:sz w:val="22"/>
          <w:szCs w:val="22"/>
        </w:rPr>
        <w:t xml:space="preserve">rooted systems, such as GALS facilitators, paralegals and community champions, which sustained momentum during administrative, environmental and market disruptions. These lessons will inform future </w:t>
      </w:r>
      <w:r w:rsidR="00E232F7" w:rsidRPr="008C6950">
        <w:rPr>
          <w:sz w:val="22"/>
          <w:szCs w:val="22"/>
        </w:rPr>
        <w:t>programming beyond 2027</w:t>
      </w:r>
      <w:r w:rsidRPr="008C6950">
        <w:rPr>
          <w:sz w:val="22"/>
          <w:szCs w:val="22"/>
        </w:rPr>
        <w:t>, with an emphasis on resilience, flexibility and strengthened local ownership.</w:t>
      </w:r>
    </w:p>
    <w:p w14:paraId="16280B9F" w14:textId="77777777" w:rsidR="00DB1DEE" w:rsidRPr="00601991" w:rsidRDefault="00DB1DEE" w:rsidP="00DB1DEE">
      <w:pPr>
        <w:jc w:val="both"/>
        <w:rPr>
          <w:sz w:val="22"/>
          <w:szCs w:val="22"/>
        </w:rPr>
      </w:pPr>
    </w:p>
    <w:p w14:paraId="098C891A" w14:textId="38AB13EC" w:rsidR="00DB1DEE" w:rsidRPr="00601991" w:rsidRDefault="00DB1DEE" w:rsidP="00DB1DEE">
      <w:pPr>
        <w:jc w:val="both"/>
        <w:rPr>
          <w:sz w:val="22"/>
          <w:szCs w:val="22"/>
        </w:rPr>
      </w:pPr>
      <w:r w:rsidRPr="00601991">
        <w:rPr>
          <w:sz w:val="22"/>
          <w:szCs w:val="22"/>
        </w:rPr>
        <w:t xml:space="preserve">In addition to these lessons, the </w:t>
      </w:r>
      <w:proofErr w:type="spellStart"/>
      <w:r w:rsidRPr="00601991">
        <w:rPr>
          <w:sz w:val="22"/>
          <w:szCs w:val="22"/>
        </w:rPr>
        <w:t>programme</w:t>
      </w:r>
      <w:proofErr w:type="spellEnd"/>
      <w:r w:rsidRPr="00601991">
        <w:rPr>
          <w:sz w:val="22"/>
          <w:szCs w:val="22"/>
        </w:rPr>
        <w:t xml:space="preserve"> identified a set of best practices that proved particularly effective in sustaining implementation during periods of disruption.</w:t>
      </w:r>
    </w:p>
    <w:p w14:paraId="0CFD6EF5" w14:textId="77777777" w:rsidR="00DB1DEE" w:rsidRPr="00601991" w:rsidRDefault="00DB1DEE" w:rsidP="00DB1DEE">
      <w:pPr>
        <w:jc w:val="both"/>
        <w:rPr>
          <w:sz w:val="22"/>
          <w:szCs w:val="22"/>
        </w:rPr>
      </w:pPr>
    </w:p>
    <w:p w14:paraId="6F745108" w14:textId="77777777" w:rsidR="00DB1DEE" w:rsidRPr="00601991" w:rsidRDefault="00DB1DEE" w:rsidP="00DB1DEE">
      <w:pPr>
        <w:pStyle w:val="ListParagraph"/>
        <w:numPr>
          <w:ilvl w:val="0"/>
          <w:numId w:val="17"/>
        </w:numPr>
        <w:spacing w:after="160" w:line="259" w:lineRule="auto"/>
        <w:jc w:val="both"/>
        <w:rPr>
          <w:sz w:val="22"/>
          <w:szCs w:val="22"/>
        </w:rPr>
      </w:pPr>
      <w:r w:rsidRPr="00601991">
        <w:rPr>
          <w:sz w:val="22"/>
          <w:szCs w:val="22"/>
        </w:rPr>
        <w:t xml:space="preserve">The use of community‑based delivery platforms, such as champions, Dimitra‑style groups, and peer‑mentoring structures, proved highly effective in maintaining </w:t>
      </w:r>
      <w:proofErr w:type="spellStart"/>
      <w:r w:rsidRPr="00601991">
        <w:rPr>
          <w:sz w:val="22"/>
          <w:szCs w:val="22"/>
        </w:rPr>
        <w:t>programme</w:t>
      </w:r>
      <w:proofErr w:type="spellEnd"/>
      <w:r w:rsidRPr="00601991">
        <w:rPr>
          <w:sz w:val="22"/>
          <w:szCs w:val="22"/>
        </w:rPr>
        <w:t xml:space="preserve"> continuity and significantly reducing reliance on external facilitation.</w:t>
      </w:r>
    </w:p>
    <w:p w14:paraId="5C558EA6" w14:textId="77777777" w:rsidR="00DB1DEE" w:rsidRPr="00601991" w:rsidRDefault="00DB1DEE" w:rsidP="00DB1DEE">
      <w:pPr>
        <w:pStyle w:val="ListParagraph"/>
        <w:numPr>
          <w:ilvl w:val="0"/>
          <w:numId w:val="17"/>
        </w:numPr>
        <w:spacing w:after="160" w:line="259" w:lineRule="auto"/>
        <w:jc w:val="both"/>
        <w:rPr>
          <w:sz w:val="22"/>
          <w:szCs w:val="22"/>
        </w:rPr>
      </w:pPr>
      <w:r w:rsidRPr="00601991">
        <w:rPr>
          <w:sz w:val="22"/>
          <w:szCs w:val="22"/>
        </w:rPr>
        <w:t xml:space="preserve">Enhanced coordination with district and ward authorities strengthened institutional stability and helped </w:t>
      </w:r>
      <w:proofErr w:type="gramStart"/>
      <w:r w:rsidRPr="00601991">
        <w:rPr>
          <w:sz w:val="22"/>
          <w:szCs w:val="22"/>
        </w:rPr>
        <w:t>prevent implementation</w:t>
      </w:r>
      <w:proofErr w:type="gramEnd"/>
      <w:r w:rsidRPr="00601991">
        <w:rPr>
          <w:sz w:val="22"/>
          <w:szCs w:val="22"/>
        </w:rPr>
        <w:t xml:space="preserve"> delays linked to government staff turnover.</w:t>
      </w:r>
    </w:p>
    <w:p w14:paraId="594E6220" w14:textId="77777777" w:rsidR="00DB1DEE" w:rsidRPr="00601991" w:rsidRDefault="00DB1DEE" w:rsidP="00DB1DEE">
      <w:pPr>
        <w:pStyle w:val="ListParagraph"/>
        <w:numPr>
          <w:ilvl w:val="0"/>
          <w:numId w:val="17"/>
        </w:numPr>
        <w:spacing w:after="160" w:line="259" w:lineRule="auto"/>
        <w:jc w:val="both"/>
        <w:rPr>
          <w:sz w:val="22"/>
          <w:szCs w:val="22"/>
        </w:rPr>
      </w:pPr>
      <w:r w:rsidRPr="00601991">
        <w:rPr>
          <w:sz w:val="22"/>
          <w:szCs w:val="22"/>
        </w:rPr>
        <w:t>Flexible and sequenced delivery approaches, starting with training, followed by inputs, and reinforced through ongoing coaching, supported sustained participation, particularly among women facing heavy care responsibilities</w:t>
      </w:r>
    </w:p>
    <w:p w14:paraId="2F174E14" w14:textId="77777777" w:rsidR="00DB1DEE" w:rsidRPr="00601991" w:rsidRDefault="00DB1DEE" w:rsidP="00DB1DEE">
      <w:pPr>
        <w:pStyle w:val="ListParagraph"/>
        <w:numPr>
          <w:ilvl w:val="0"/>
          <w:numId w:val="17"/>
        </w:numPr>
        <w:spacing w:after="160" w:line="259" w:lineRule="auto"/>
        <w:jc w:val="both"/>
        <w:rPr>
          <w:sz w:val="22"/>
          <w:szCs w:val="22"/>
        </w:rPr>
      </w:pPr>
      <w:r w:rsidRPr="00601991">
        <w:rPr>
          <w:sz w:val="22"/>
          <w:szCs w:val="22"/>
        </w:rPr>
        <w:t xml:space="preserve">Integrated technical approaches in key value chains, such as seaweed, demonstrated that combining training, appropriate technology, and market linkages leads to stronger and more durable uptake. This was further reinforced by complementary investments from other </w:t>
      </w:r>
      <w:proofErr w:type="spellStart"/>
      <w:r w:rsidRPr="00601991">
        <w:rPr>
          <w:sz w:val="22"/>
          <w:szCs w:val="22"/>
        </w:rPr>
        <w:t>programmes</w:t>
      </w:r>
      <w:proofErr w:type="spellEnd"/>
      <w:r w:rsidRPr="00601991">
        <w:rPr>
          <w:sz w:val="22"/>
          <w:szCs w:val="22"/>
        </w:rPr>
        <w:t xml:space="preserve">, including the Agriculture and Fisheries Development </w:t>
      </w:r>
      <w:proofErr w:type="spellStart"/>
      <w:r w:rsidRPr="00601991">
        <w:rPr>
          <w:sz w:val="22"/>
          <w:szCs w:val="22"/>
        </w:rPr>
        <w:t>Programme</w:t>
      </w:r>
      <w:proofErr w:type="spellEnd"/>
      <w:r w:rsidRPr="00601991">
        <w:rPr>
          <w:sz w:val="22"/>
          <w:szCs w:val="22"/>
        </w:rPr>
        <w:t xml:space="preserve"> in Mainland and Zanzibar, which provided seaweed solar dryers that expanded reach and strengthened post‑harvest management. Field‑based technical support in Lindi and Mtwara additionally improved producer capacity and coordination.</w:t>
      </w:r>
    </w:p>
    <w:p w14:paraId="2C1B10AF" w14:textId="77777777" w:rsidR="00DB1DEE" w:rsidRPr="00601991" w:rsidRDefault="00DB1DEE" w:rsidP="00DB1DEE">
      <w:pPr>
        <w:pStyle w:val="ListParagraph"/>
        <w:numPr>
          <w:ilvl w:val="0"/>
          <w:numId w:val="17"/>
        </w:numPr>
        <w:spacing w:after="160" w:line="259" w:lineRule="auto"/>
        <w:jc w:val="both"/>
        <w:rPr>
          <w:sz w:val="22"/>
          <w:szCs w:val="22"/>
        </w:rPr>
      </w:pPr>
      <w:r w:rsidRPr="00601991">
        <w:rPr>
          <w:sz w:val="22"/>
          <w:szCs w:val="22"/>
        </w:rPr>
        <w:t>Leveraging existing community structures, particularly VSLAs, ensured continuity of financial‑literacy and entrepreneurship interventions even when environmental or administrative delays affected other activities.</w:t>
      </w:r>
    </w:p>
    <w:p w14:paraId="255BE4FD" w14:textId="7A2EC5BF" w:rsidR="00DB1DEE" w:rsidRPr="00601991" w:rsidRDefault="3F5DD8A7" w:rsidP="4C84210A">
      <w:pPr>
        <w:pStyle w:val="paragraph"/>
        <w:spacing w:before="0" w:beforeAutospacing="0" w:after="0" w:afterAutospacing="0"/>
        <w:jc w:val="both"/>
        <w:textAlignment w:val="baseline"/>
        <w:rPr>
          <w:rFonts w:ascii="Segoe UI" w:hAnsi="Segoe UI" w:cs="Segoe UI"/>
          <w:sz w:val="22"/>
          <w:szCs w:val="22"/>
        </w:rPr>
      </w:pPr>
      <w:r w:rsidRPr="00601991">
        <w:rPr>
          <w:rStyle w:val="normaltextrun"/>
          <w:rFonts w:eastAsiaTheme="majorEastAsia"/>
          <w:sz w:val="22"/>
          <w:szCs w:val="22"/>
        </w:rPr>
        <w:t xml:space="preserve">Overall, while the </w:t>
      </w:r>
      <w:proofErr w:type="spellStart"/>
      <w:r w:rsidRPr="00601991">
        <w:rPr>
          <w:rStyle w:val="normaltextrun"/>
          <w:rFonts w:eastAsiaTheme="majorEastAsia"/>
          <w:sz w:val="22"/>
          <w:szCs w:val="22"/>
        </w:rPr>
        <w:t>programme</w:t>
      </w:r>
      <w:proofErr w:type="spellEnd"/>
      <w:r w:rsidRPr="00601991">
        <w:rPr>
          <w:rStyle w:val="normaltextrun"/>
          <w:rFonts w:eastAsiaTheme="majorEastAsia"/>
          <w:sz w:val="22"/>
          <w:szCs w:val="22"/>
        </w:rPr>
        <w:t xml:space="preserve"> faced a range of operational and contextual hurdles, strong coordination structures, community</w:t>
      </w:r>
      <w:r w:rsidR="20208393" w:rsidRPr="00601991">
        <w:rPr>
          <w:rStyle w:val="normaltextrun"/>
          <w:rFonts w:eastAsiaTheme="majorEastAsia"/>
          <w:sz w:val="22"/>
          <w:szCs w:val="22"/>
        </w:rPr>
        <w:t xml:space="preserve"> </w:t>
      </w:r>
      <w:r w:rsidRPr="00601991">
        <w:rPr>
          <w:rStyle w:val="normaltextrun"/>
          <w:rFonts w:eastAsiaTheme="majorEastAsia"/>
          <w:sz w:val="22"/>
          <w:szCs w:val="22"/>
        </w:rPr>
        <w:t>embedded approaches, and adaptive planning ensured that implementation continued steadily. The lessons and best practices from 2025 now provide a strong foundation for scaling interventions more efficiently in 2026.</w:t>
      </w:r>
      <w:r w:rsidRPr="00601991">
        <w:rPr>
          <w:rStyle w:val="eop"/>
          <w:rFonts w:eastAsiaTheme="majorEastAsia"/>
          <w:sz w:val="22"/>
          <w:szCs w:val="22"/>
        </w:rPr>
        <w:t> </w:t>
      </w:r>
    </w:p>
    <w:p w14:paraId="293CCE4F" w14:textId="77777777" w:rsidR="00DB1DEE" w:rsidRPr="00601991" w:rsidRDefault="00DB1DEE" w:rsidP="00761852">
      <w:pPr>
        <w:jc w:val="both"/>
        <w:rPr>
          <w:sz w:val="22"/>
          <w:szCs w:val="22"/>
        </w:rPr>
      </w:pPr>
    </w:p>
    <w:p w14:paraId="6A43E43F" w14:textId="593CB557" w:rsidR="00B90D87" w:rsidRPr="00601991" w:rsidRDefault="00B90D87" w:rsidP="004733FC">
      <w:pPr>
        <w:pStyle w:val="BodyText"/>
        <w:jc w:val="both"/>
        <w:rPr>
          <w:i/>
          <w:sz w:val="22"/>
          <w:szCs w:val="22"/>
          <w:lang w:eastAsia="x-none"/>
        </w:rPr>
      </w:pPr>
      <w:bookmarkStart w:id="8" w:name="_Hlk153191666"/>
      <w:r w:rsidRPr="00601991">
        <w:rPr>
          <w:rFonts w:ascii="Times New Roman" w:hAnsi="Times New Roman" w:cs="Times New Roman"/>
          <w:b/>
          <w:sz w:val="22"/>
          <w:szCs w:val="22"/>
        </w:rPr>
        <w:t>Qualitative assessment:</w:t>
      </w:r>
      <w:r w:rsidRPr="00601991">
        <w:rPr>
          <w:rFonts w:ascii="Times New Roman" w:hAnsi="Times New Roman" w:cs="Times New Roman"/>
          <w:sz w:val="22"/>
          <w:szCs w:val="22"/>
        </w:rPr>
        <w:t xml:space="preserve"> </w:t>
      </w:r>
      <w:bookmarkEnd w:id="8"/>
    </w:p>
    <w:p w14:paraId="3FBA8BA9" w14:textId="77777777" w:rsidR="00486886" w:rsidRPr="00601991" w:rsidRDefault="00486886" w:rsidP="00486886">
      <w:pPr>
        <w:ind w:left="360"/>
        <w:jc w:val="both"/>
        <w:rPr>
          <w:sz w:val="22"/>
          <w:szCs w:val="22"/>
          <w:lang w:eastAsia="x-none"/>
        </w:rPr>
      </w:pPr>
    </w:p>
    <w:p w14:paraId="7BE8307C" w14:textId="77777777" w:rsidR="00ED024E" w:rsidRPr="00601991" w:rsidRDefault="00ED024E" w:rsidP="00ED024E">
      <w:pPr>
        <w:spacing w:after="160" w:line="259" w:lineRule="auto"/>
        <w:jc w:val="both"/>
        <w:rPr>
          <w:sz w:val="22"/>
          <w:szCs w:val="22"/>
        </w:rPr>
      </w:pPr>
      <w:r w:rsidRPr="00601991">
        <w:rPr>
          <w:rFonts w:eastAsiaTheme="majorEastAsia"/>
          <w:sz w:val="22"/>
          <w:szCs w:val="22"/>
        </w:rPr>
        <w:t>The </w:t>
      </w:r>
      <w:proofErr w:type="spellStart"/>
      <w:r w:rsidRPr="00601991">
        <w:rPr>
          <w:rFonts w:eastAsiaTheme="majorEastAsia"/>
          <w:sz w:val="22"/>
          <w:szCs w:val="22"/>
        </w:rPr>
        <w:t>programme’s</w:t>
      </w:r>
      <w:proofErr w:type="spellEnd"/>
      <w:r w:rsidRPr="00601991">
        <w:rPr>
          <w:rFonts w:eastAsiaTheme="majorEastAsia"/>
          <w:sz w:val="22"/>
          <w:szCs w:val="22"/>
        </w:rPr>
        <w:t xml:space="preserve"> overall level of achievement in 2025 reflects strong and sustained progress across economic, social, and institutional dimensions of rural women’s empowerment. Beyond the measurable improvements reported under each outcome, qualitative evidence from field monitoring, community dialogues, and partner consultations shows that rural women demonstrated increased confidence, collective action, and leadership, and that </w:t>
      </w:r>
      <w:proofErr w:type="spellStart"/>
      <w:r w:rsidRPr="00601991">
        <w:rPr>
          <w:rFonts w:eastAsiaTheme="majorEastAsia"/>
          <w:sz w:val="22"/>
          <w:szCs w:val="22"/>
        </w:rPr>
        <w:t>programme</w:t>
      </w:r>
      <w:proofErr w:type="spellEnd"/>
      <w:r w:rsidRPr="00601991">
        <w:rPr>
          <w:rFonts w:eastAsiaTheme="majorEastAsia"/>
          <w:sz w:val="22"/>
          <w:szCs w:val="22"/>
        </w:rPr>
        <w:t xml:space="preserve"> interventions are becoming embedded within local systems and community structures. Women reported greater willingness to participate in public spaces, negotiate with service providers, and advocate for personal and group needs. These shifts signify deeper social change that goes beyond individual economic gains. </w:t>
      </w:r>
    </w:p>
    <w:p w14:paraId="1598FF08" w14:textId="1917B295" w:rsidR="00ED024E" w:rsidRPr="00601991" w:rsidRDefault="5E9563D0" w:rsidP="4C84210A">
      <w:pPr>
        <w:spacing w:after="160" w:line="259" w:lineRule="auto"/>
        <w:jc w:val="both"/>
        <w:rPr>
          <w:rFonts w:eastAsiaTheme="majorEastAsia"/>
          <w:sz w:val="22"/>
          <w:szCs w:val="22"/>
        </w:rPr>
      </w:pPr>
      <w:r w:rsidRPr="00601991">
        <w:rPr>
          <w:rFonts w:eastAsiaTheme="majorEastAsia"/>
          <w:sz w:val="22"/>
          <w:szCs w:val="22"/>
        </w:rPr>
        <w:t xml:space="preserve">A strengthened joint positioning approach further reinforced these achievements. The </w:t>
      </w:r>
      <w:proofErr w:type="spellStart"/>
      <w:r w:rsidRPr="00601991">
        <w:rPr>
          <w:rFonts w:eastAsiaTheme="majorEastAsia"/>
          <w:sz w:val="22"/>
          <w:szCs w:val="22"/>
        </w:rPr>
        <w:t>programme’s</w:t>
      </w:r>
      <w:proofErr w:type="spellEnd"/>
      <w:r w:rsidRPr="00601991">
        <w:rPr>
          <w:rFonts w:eastAsiaTheme="majorEastAsia"/>
          <w:sz w:val="22"/>
          <w:szCs w:val="22"/>
        </w:rPr>
        <w:t xml:space="preserve"> joint operating modalities, such as consolidated annual work planning, unified community entry processes, and harmonized guidance on </w:t>
      </w:r>
      <w:r w:rsidR="00952B92" w:rsidRPr="00601991">
        <w:rPr>
          <w:rFonts w:eastAsiaTheme="majorEastAsia"/>
          <w:sz w:val="22"/>
          <w:szCs w:val="22"/>
        </w:rPr>
        <w:t>gender transformative</w:t>
      </w:r>
      <w:r w:rsidRPr="00601991">
        <w:rPr>
          <w:rFonts w:eastAsiaTheme="majorEastAsia"/>
          <w:sz w:val="22"/>
          <w:szCs w:val="22"/>
        </w:rPr>
        <w:t xml:space="preserve"> practices, enabled agencies to function as a coherent platform rather than isolated actors. By intentionally sequencing activities and combining technical strengths across agriculture, gender equality, market systems, and financial inclusion, the </w:t>
      </w:r>
      <w:proofErr w:type="spellStart"/>
      <w:r w:rsidRPr="00601991">
        <w:rPr>
          <w:rFonts w:eastAsiaTheme="majorEastAsia"/>
          <w:sz w:val="22"/>
          <w:szCs w:val="22"/>
        </w:rPr>
        <w:t>programme</w:t>
      </w:r>
      <w:proofErr w:type="spellEnd"/>
      <w:r w:rsidRPr="00601991">
        <w:rPr>
          <w:rFonts w:eastAsiaTheme="majorEastAsia"/>
          <w:sz w:val="22"/>
          <w:szCs w:val="22"/>
        </w:rPr>
        <w:t xml:space="preserve"> offered communities a more integrated package of support. This synergy reduced fragmentation, improved efficiency, and enhanced credibility with government partners, who consistently acknowledged the clarity and cohesion of the joint UN approach on the ground. </w:t>
      </w:r>
    </w:p>
    <w:p w14:paraId="4BB3B212" w14:textId="3EC17ECC" w:rsidR="7969E1BA" w:rsidRPr="00601991" w:rsidRDefault="7969E1BA" w:rsidP="4C84210A">
      <w:pPr>
        <w:spacing w:after="160" w:line="259" w:lineRule="auto"/>
        <w:jc w:val="both"/>
        <w:rPr>
          <w:sz w:val="22"/>
          <w:szCs w:val="22"/>
        </w:rPr>
      </w:pPr>
      <w:r w:rsidRPr="00601991">
        <w:rPr>
          <w:rFonts w:eastAsiaTheme="majorEastAsia"/>
          <w:sz w:val="22"/>
          <w:szCs w:val="22"/>
        </w:rPr>
        <w:t xml:space="preserve">The joint </w:t>
      </w:r>
      <w:proofErr w:type="spellStart"/>
      <w:r w:rsidRPr="00601991">
        <w:rPr>
          <w:rFonts w:eastAsiaTheme="majorEastAsia"/>
          <w:sz w:val="22"/>
          <w:szCs w:val="22"/>
        </w:rPr>
        <w:t>programme</w:t>
      </w:r>
      <w:proofErr w:type="spellEnd"/>
      <w:r w:rsidRPr="00601991">
        <w:rPr>
          <w:rFonts w:eastAsiaTheme="majorEastAsia"/>
          <w:sz w:val="22"/>
          <w:szCs w:val="22"/>
        </w:rPr>
        <w:t xml:space="preserve"> modality added clear value </w:t>
      </w:r>
      <w:r w:rsidR="00900CFB" w:rsidRPr="00601991">
        <w:rPr>
          <w:rFonts w:eastAsiaTheme="majorEastAsia"/>
          <w:sz w:val="22"/>
          <w:szCs w:val="22"/>
        </w:rPr>
        <w:t>in</w:t>
      </w:r>
      <w:r w:rsidRPr="00601991">
        <w:rPr>
          <w:rFonts w:eastAsiaTheme="majorEastAsia"/>
          <w:sz w:val="22"/>
          <w:szCs w:val="22"/>
        </w:rPr>
        <w:t xml:space="preserve"> enabling the Participating UN Organizations (PUNOs) to coordinate planning, field missions, and technical guidance through regular joint meetings and shared monitoring systems. This harmonized approach ensured consistent messaging, reduced duplication, and strengthened collaboration with LGAs and ministries. Joint tools such as the outcome monitoring survey, gender transformative training packages, and simplified postharvest materials enhanced coherence across Dodoma, </w:t>
      </w:r>
      <w:proofErr w:type="spellStart"/>
      <w:r w:rsidRPr="00601991">
        <w:rPr>
          <w:rFonts w:eastAsiaTheme="majorEastAsia"/>
          <w:sz w:val="22"/>
          <w:szCs w:val="22"/>
        </w:rPr>
        <w:t>Singida</w:t>
      </w:r>
      <w:proofErr w:type="spellEnd"/>
      <w:r w:rsidRPr="00601991">
        <w:rPr>
          <w:rFonts w:eastAsiaTheme="majorEastAsia"/>
          <w:sz w:val="22"/>
          <w:szCs w:val="22"/>
        </w:rPr>
        <w:t>, and Zanzibar. Government partners noted that the unified UN approach aligned more effectively with district plans and national priorities, including gender responsive budgeting, clean-cooking efforts, and ongoing land policy reforms.</w:t>
      </w:r>
    </w:p>
    <w:p w14:paraId="01BD763A" w14:textId="79F6BE64" w:rsidR="7969E1BA" w:rsidRPr="00601991" w:rsidRDefault="7969E1BA" w:rsidP="4C84210A">
      <w:pPr>
        <w:spacing w:after="160" w:line="259" w:lineRule="auto"/>
        <w:jc w:val="both"/>
        <w:rPr>
          <w:rFonts w:eastAsiaTheme="majorEastAsia"/>
          <w:sz w:val="22"/>
          <w:szCs w:val="22"/>
        </w:rPr>
      </w:pPr>
      <w:r w:rsidRPr="00601991">
        <w:rPr>
          <w:rFonts w:eastAsiaTheme="majorEastAsia"/>
          <w:sz w:val="22"/>
          <w:szCs w:val="22"/>
        </w:rPr>
        <w:t xml:space="preserve">UN coordination also enhanced the </w:t>
      </w:r>
      <w:proofErr w:type="spellStart"/>
      <w:r w:rsidRPr="00601991">
        <w:rPr>
          <w:rFonts w:eastAsiaTheme="majorEastAsia"/>
          <w:sz w:val="22"/>
          <w:szCs w:val="22"/>
        </w:rPr>
        <w:t>programme’s</w:t>
      </w:r>
      <w:proofErr w:type="spellEnd"/>
      <w:r w:rsidRPr="00601991">
        <w:rPr>
          <w:rFonts w:eastAsiaTheme="majorEastAsia"/>
          <w:sz w:val="22"/>
          <w:szCs w:val="22"/>
        </w:rPr>
        <w:t xml:space="preserve"> engagement with national institutions. Joint support to policy processes, including gender responsive budgeting, land governance, and SDG aligned reporting, ensured more consistent technical guidance and stronger alignment with national frameworks. Through coordinated field missions, technical working groups, and consolidated monitoring systems, the </w:t>
      </w:r>
      <w:proofErr w:type="spellStart"/>
      <w:r w:rsidRPr="00601991">
        <w:rPr>
          <w:rFonts w:eastAsiaTheme="majorEastAsia"/>
          <w:sz w:val="22"/>
          <w:szCs w:val="22"/>
        </w:rPr>
        <w:t>programme</w:t>
      </w:r>
      <w:proofErr w:type="spellEnd"/>
      <w:r w:rsidRPr="00601991">
        <w:rPr>
          <w:rFonts w:eastAsiaTheme="majorEastAsia"/>
          <w:sz w:val="22"/>
          <w:szCs w:val="22"/>
        </w:rPr>
        <w:t xml:space="preserve"> fostered a unified approach that was recognized positively by both government and development partners.</w:t>
      </w:r>
    </w:p>
    <w:p w14:paraId="297CA4A8" w14:textId="585DD424" w:rsidR="00ED024E" w:rsidRPr="00601991" w:rsidRDefault="5E9563D0" w:rsidP="00ED024E">
      <w:pPr>
        <w:spacing w:after="160" w:line="259" w:lineRule="auto"/>
        <w:jc w:val="both"/>
        <w:rPr>
          <w:sz w:val="22"/>
          <w:szCs w:val="22"/>
        </w:rPr>
      </w:pPr>
      <w:r w:rsidRPr="00601991">
        <w:rPr>
          <w:rFonts w:eastAsiaTheme="majorEastAsia"/>
          <w:sz w:val="22"/>
          <w:szCs w:val="22"/>
        </w:rPr>
        <w:t xml:space="preserve">Strong partnerships were central to this progress. Collaboration with </w:t>
      </w:r>
      <w:r w:rsidRPr="00601991">
        <w:rPr>
          <w:sz w:val="22"/>
          <w:szCs w:val="22"/>
        </w:rPr>
        <w:t>LGAs</w:t>
      </w:r>
      <w:r w:rsidRPr="00601991">
        <w:rPr>
          <w:rFonts w:eastAsiaTheme="majorEastAsia"/>
          <w:sz w:val="22"/>
          <w:szCs w:val="22"/>
        </w:rPr>
        <w:t xml:space="preserve"> ensured that </w:t>
      </w:r>
      <w:proofErr w:type="spellStart"/>
      <w:r w:rsidRPr="00601991">
        <w:rPr>
          <w:rFonts w:eastAsiaTheme="majorEastAsia"/>
          <w:sz w:val="22"/>
          <w:szCs w:val="22"/>
        </w:rPr>
        <w:t>programme</w:t>
      </w:r>
      <w:proofErr w:type="spellEnd"/>
      <w:r w:rsidRPr="00601991">
        <w:rPr>
          <w:rFonts w:eastAsiaTheme="majorEastAsia"/>
          <w:sz w:val="22"/>
          <w:szCs w:val="22"/>
        </w:rPr>
        <w:t xml:space="preserve"> priorities aligned with district development plans, creating smoother access to administrative support, land governance processes, and local platforms for community engagement. Partnerships with agricultural extension officers, community development staff, social welfare teams, and district planning units improved consistency in messaging, reinforced technical guidance, and strengthened accountability at implementation level. The presence of committed local leaders, including village chairs, ward officials, religious figures, and traditional leaders, played a pivotal role in </w:t>
      </w:r>
      <w:r w:rsidRPr="00601991">
        <w:rPr>
          <w:sz w:val="22"/>
          <w:szCs w:val="22"/>
        </w:rPr>
        <w:t>legitimizing</w:t>
      </w:r>
      <w:r w:rsidRPr="00601991">
        <w:rPr>
          <w:rFonts w:eastAsiaTheme="majorEastAsia"/>
          <w:sz w:val="22"/>
          <w:szCs w:val="22"/>
        </w:rPr>
        <w:t> women’s participation and reducing resistance to gender</w:t>
      </w:r>
      <w:r w:rsidR="35B53129" w:rsidRPr="00601991">
        <w:rPr>
          <w:rFonts w:eastAsiaTheme="majorEastAsia"/>
          <w:sz w:val="22"/>
          <w:szCs w:val="22"/>
        </w:rPr>
        <w:t xml:space="preserve"> </w:t>
      </w:r>
      <w:r w:rsidRPr="00601991">
        <w:rPr>
          <w:rFonts w:eastAsiaTheme="majorEastAsia"/>
          <w:sz w:val="22"/>
          <w:szCs w:val="22"/>
        </w:rPr>
        <w:t>transformative approaches. Their involvement also helped sustain momentum during periods of institutional transition. </w:t>
      </w:r>
    </w:p>
    <w:p w14:paraId="2DC59733" w14:textId="2B146BA9" w:rsidR="00ED024E" w:rsidRPr="00601991" w:rsidRDefault="5E9563D0" w:rsidP="00ED024E">
      <w:pPr>
        <w:spacing w:after="160" w:line="259" w:lineRule="auto"/>
        <w:jc w:val="both"/>
        <w:rPr>
          <w:sz w:val="22"/>
          <w:szCs w:val="22"/>
        </w:rPr>
      </w:pPr>
      <w:r w:rsidRPr="00601991">
        <w:rPr>
          <w:rFonts w:eastAsiaTheme="majorEastAsia"/>
          <w:sz w:val="22"/>
          <w:szCs w:val="22"/>
        </w:rPr>
        <w:t>The </w:t>
      </w:r>
      <w:proofErr w:type="spellStart"/>
      <w:r w:rsidRPr="00601991">
        <w:rPr>
          <w:rFonts w:eastAsiaTheme="majorEastAsia"/>
          <w:sz w:val="22"/>
          <w:szCs w:val="22"/>
        </w:rPr>
        <w:t>programme’s</w:t>
      </w:r>
      <w:proofErr w:type="spellEnd"/>
      <w:r w:rsidRPr="00601991">
        <w:rPr>
          <w:rFonts w:eastAsiaTheme="majorEastAsia"/>
          <w:sz w:val="22"/>
          <w:szCs w:val="22"/>
        </w:rPr>
        <w:t xml:space="preserve"> work </w:t>
      </w:r>
      <w:proofErr w:type="gramStart"/>
      <w:r w:rsidRPr="00601991">
        <w:rPr>
          <w:rFonts w:eastAsiaTheme="majorEastAsia"/>
          <w:sz w:val="22"/>
          <w:szCs w:val="22"/>
        </w:rPr>
        <w:t>with</w:t>
      </w:r>
      <w:proofErr w:type="gramEnd"/>
      <w:r w:rsidRPr="00601991">
        <w:rPr>
          <w:rFonts w:eastAsiaTheme="majorEastAsia"/>
          <w:sz w:val="22"/>
          <w:szCs w:val="22"/>
        </w:rPr>
        <w:t xml:space="preserve"> </w:t>
      </w:r>
      <w:r w:rsidR="74E80123" w:rsidRPr="00601991">
        <w:rPr>
          <w:rFonts w:eastAsiaTheme="majorEastAsia"/>
          <w:sz w:val="22"/>
          <w:szCs w:val="22"/>
        </w:rPr>
        <w:t>community-based</w:t>
      </w:r>
      <w:r w:rsidRPr="00601991">
        <w:rPr>
          <w:rFonts w:eastAsiaTheme="majorEastAsia"/>
          <w:sz w:val="22"/>
          <w:szCs w:val="22"/>
        </w:rPr>
        <w:t xml:space="preserve"> structures proved especially impactful. Gender champions, GALS facilitators, Dimitra</w:t>
      </w:r>
      <w:r w:rsidR="467B1EFD" w:rsidRPr="00601991">
        <w:rPr>
          <w:rFonts w:eastAsiaTheme="majorEastAsia"/>
          <w:sz w:val="22"/>
          <w:szCs w:val="22"/>
        </w:rPr>
        <w:t xml:space="preserve"> </w:t>
      </w:r>
      <w:r w:rsidRPr="00601991">
        <w:rPr>
          <w:rFonts w:eastAsiaTheme="majorEastAsia"/>
          <w:sz w:val="22"/>
          <w:szCs w:val="22"/>
        </w:rPr>
        <w:t>style groups, VSLAs, and paralegals acted as continuous connectors between households, community members, and local institutions. These structures enabled sustained social </w:t>
      </w:r>
      <w:r w:rsidRPr="00601991">
        <w:rPr>
          <w:sz w:val="22"/>
          <w:szCs w:val="22"/>
        </w:rPr>
        <w:t>mobilization</w:t>
      </w:r>
      <w:r w:rsidRPr="00601991">
        <w:rPr>
          <w:rFonts w:eastAsiaTheme="majorEastAsia"/>
          <w:sz w:val="22"/>
          <w:szCs w:val="22"/>
        </w:rPr>
        <w:t>, rapid diffusion of norms</w:t>
      </w:r>
      <w:r w:rsidR="4F3F5FE8" w:rsidRPr="00601991">
        <w:rPr>
          <w:rFonts w:eastAsiaTheme="majorEastAsia"/>
          <w:sz w:val="22"/>
          <w:szCs w:val="22"/>
        </w:rPr>
        <w:t xml:space="preserve"> </w:t>
      </w:r>
      <w:r w:rsidRPr="00601991">
        <w:rPr>
          <w:rFonts w:eastAsiaTheme="majorEastAsia"/>
          <w:sz w:val="22"/>
          <w:szCs w:val="22"/>
        </w:rPr>
        <w:t>change practices, and consistent peer</w:t>
      </w:r>
      <w:r w:rsidR="73708A67" w:rsidRPr="00601991">
        <w:rPr>
          <w:rFonts w:eastAsiaTheme="majorEastAsia"/>
          <w:sz w:val="22"/>
          <w:szCs w:val="22"/>
        </w:rPr>
        <w:t xml:space="preserve"> </w:t>
      </w:r>
      <w:r w:rsidRPr="00601991">
        <w:rPr>
          <w:rFonts w:eastAsiaTheme="majorEastAsia"/>
          <w:sz w:val="22"/>
          <w:szCs w:val="22"/>
        </w:rPr>
        <w:t>to</w:t>
      </w:r>
      <w:r w:rsidR="0710DF7F" w:rsidRPr="00601991">
        <w:rPr>
          <w:rFonts w:eastAsiaTheme="majorEastAsia"/>
          <w:sz w:val="22"/>
          <w:szCs w:val="22"/>
        </w:rPr>
        <w:t xml:space="preserve"> </w:t>
      </w:r>
      <w:r w:rsidRPr="00601991">
        <w:rPr>
          <w:rFonts w:eastAsiaTheme="majorEastAsia"/>
          <w:sz w:val="22"/>
          <w:szCs w:val="22"/>
        </w:rPr>
        <w:t xml:space="preserve">peer learning, even when external factors caused delays. Women’s groups emerged as strong vehicles for collective advocacy, mutual support, and local problem solving. Community feedback underscored that these groups strengthened solidarity, increased </w:t>
      </w:r>
      <w:r w:rsidR="00952B92" w:rsidRPr="00601991">
        <w:rPr>
          <w:rFonts w:eastAsiaTheme="majorEastAsia"/>
          <w:sz w:val="22"/>
          <w:szCs w:val="22"/>
        </w:rPr>
        <w:t>self-confidence</w:t>
      </w:r>
      <w:r w:rsidRPr="00601991">
        <w:rPr>
          <w:rFonts w:eastAsiaTheme="majorEastAsia"/>
          <w:sz w:val="22"/>
          <w:szCs w:val="22"/>
        </w:rPr>
        <w:t>, and provided spaces where women could safely discuss economic, social, and family</w:t>
      </w:r>
      <w:r w:rsidR="055374EC" w:rsidRPr="00601991">
        <w:rPr>
          <w:rFonts w:eastAsiaTheme="majorEastAsia"/>
          <w:sz w:val="22"/>
          <w:szCs w:val="22"/>
        </w:rPr>
        <w:t xml:space="preserve"> </w:t>
      </w:r>
      <w:r w:rsidRPr="00601991">
        <w:rPr>
          <w:rFonts w:eastAsiaTheme="majorEastAsia"/>
          <w:sz w:val="22"/>
          <w:szCs w:val="22"/>
        </w:rPr>
        <w:t>related challenges. </w:t>
      </w:r>
    </w:p>
    <w:p w14:paraId="10465506" w14:textId="3CF2059C" w:rsidR="00ED024E" w:rsidRPr="00601991" w:rsidRDefault="00ED024E" w:rsidP="00ED024E">
      <w:pPr>
        <w:spacing w:after="160" w:line="259" w:lineRule="auto"/>
        <w:jc w:val="both"/>
        <w:rPr>
          <w:sz w:val="22"/>
          <w:szCs w:val="22"/>
        </w:rPr>
      </w:pPr>
      <w:r w:rsidRPr="00601991">
        <w:rPr>
          <w:rFonts w:eastAsiaTheme="majorEastAsia"/>
          <w:sz w:val="22"/>
          <w:szCs w:val="22"/>
        </w:rPr>
        <w:t>Partnerships with financial institutions</w:t>
      </w:r>
      <w:r w:rsidR="009F41BB" w:rsidRPr="00601991">
        <w:rPr>
          <w:rStyle w:val="FootnoteReference"/>
          <w:rFonts w:eastAsiaTheme="majorEastAsia"/>
          <w:sz w:val="22"/>
          <w:szCs w:val="22"/>
        </w:rPr>
        <w:footnoteReference w:id="10"/>
      </w:r>
      <w:r w:rsidRPr="00601991">
        <w:rPr>
          <w:rFonts w:eastAsiaTheme="majorEastAsia"/>
          <w:sz w:val="22"/>
          <w:szCs w:val="22"/>
        </w:rPr>
        <w:t xml:space="preserve"> and market actors contributed to stronger pathways for economic inclusion. Engagement with banks, microfinance providers, cooperatives, and agribusiness firms helped women’s groups understand financial requirements, quality standards, and market expectations. Market actors increasingly expressed interest in working with women producers due to improvements in product quality, </w:t>
      </w:r>
      <w:proofErr w:type="spellStart"/>
      <w:r w:rsidRPr="00601991">
        <w:rPr>
          <w:rFonts w:eastAsiaTheme="majorEastAsia"/>
          <w:sz w:val="22"/>
          <w:szCs w:val="22"/>
        </w:rPr>
        <w:t>organisation</w:t>
      </w:r>
      <w:proofErr w:type="spellEnd"/>
      <w:r w:rsidRPr="00601991">
        <w:rPr>
          <w:rFonts w:eastAsiaTheme="majorEastAsia"/>
          <w:sz w:val="22"/>
          <w:szCs w:val="22"/>
        </w:rPr>
        <w:t>, and reliability of supply. These partnerships strengthened trust and shifted perceptions about women’s capacity to operate as economic actors. </w:t>
      </w:r>
    </w:p>
    <w:p w14:paraId="0CC1CE5F" w14:textId="2C0BA181" w:rsidR="009F41BB" w:rsidRPr="00601991" w:rsidRDefault="2122803F" w:rsidP="4C84210A">
      <w:pPr>
        <w:jc w:val="both"/>
        <w:rPr>
          <w:rFonts w:eastAsiaTheme="majorEastAsia"/>
          <w:sz w:val="22"/>
          <w:szCs w:val="22"/>
        </w:rPr>
      </w:pPr>
      <w:r w:rsidRPr="00601991">
        <w:rPr>
          <w:rFonts w:eastAsiaTheme="majorEastAsia"/>
          <w:sz w:val="22"/>
          <w:szCs w:val="22"/>
        </w:rPr>
        <w:t>Women’s empowerment</w:t>
      </w:r>
      <w:r w:rsidR="52663CED" w:rsidRPr="00601991">
        <w:rPr>
          <w:rFonts w:eastAsiaTheme="majorEastAsia"/>
          <w:sz w:val="22"/>
          <w:szCs w:val="22"/>
        </w:rPr>
        <w:t xml:space="preserve"> remained at the heart of </w:t>
      </w:r>
      <w:proofErr w:type="spellStart"/>
      <w:r w:rsidR="52663CED" w:rsidRPr="00601991">
        <w:rPr>
          <w:rFonts w:eastAsiaTheme="majorEastAsia"/>
          <w:sz w:val="22"/>
          <w:szCs w:val="22"/>
        </w:rPr>
        <w:t>programme</w:t>
      </w:r>
      <w:proofErr w:type="spellEnd"/>
      <w:r w:rsidR="52663CED" w:rsidRPr="00601991">
        <w:rPr>
          <w:rFonts w:eastAsiaTheme="majorEastAsia"/>
          <w:sz w:val="22"/>
          <w:szCs w:val="22"/>
        </w:rPr>
        <w:t xml:space="preserve"> delivery. Gender transformative approaches helped challenge restrictive norms and expand women’s decision-making power, while also increasing shared responsibilities at household level. Although formal time use measurement is scheduled for endline, 2025 monitoring showed emerging signs that some care related constraints were easing, with women reporting greater ability to attend trainings and market activities due to improved access to practical </w:t>
      </w:r>
      <w:proofErr w:type="spellStart"/>
      <w:r w:rsidR="52663CED" w:rsidRPr="00601991">
        <w:rPr>
          <w:rFonts w:eastAsiaTheme="majorEastAsia"/>
          <w:sz w:val="22"/>
          <w:szCs w:val="22"/>
        </w:rPr>
        <w:t>labour-saving</w:t>
      </w:r>
      <w:proofErr w:type="spellEnd"/>
      <w:r w:rsidR="52663CED" w:rsidRPr="00601991">
        <w:rPr>
          <w:rFonts w:eastAsiaTheme="majorEastAsia"/>
          <w:sz w:val="22"/>
          <w:szCs w:val="22"/>
        </w:rPr>
        <w:t xml:space="preserve"> solutions and community level support mechanisms</w:t>
      </w:r>
      <w:r w:rsidR="66E6FBAA" w:rsidRPr="00601991">
        <w:rPr>
          <w:rFonts w:eastAsiaTheme="majorEastAsia"/>
          <w:sz w:val="22"/>
          <w:szCs w:val="22"/>
        </w:rPr>
        <w:t xml:space="preserve"> such as community childcare </w:t>
      </w:r>
      <w:proofErr w:type="spellStart"/>
      <w:r w:rsidR="66E6FBAA" w:rsidRPr="008C6950">
        <w:rPr>
          <w:rFonts w:eastAsiaTheme="majorEastAsia"/>
          <w:sz w:val="22"/>
          <w:szCs w:val="22"/>
        </w:rPr>
        <w:t>centres</w:t>
      </w:r>
      <w:proofErr w:type="spellEnd"/>
      <w:r w:rsidR="009F41BB" w:rsidRPr="008C6950">
        <w:rPr>
          <w:rFonts w:eastAsiaTheme="majorEastAsia"/>
          <w:sz w:val="22"/>
          <w:szCs w:val="22"/>
        </w:rPr>
        <w:t xml:space="preserve">, which operates through community‑managed </w:t>
      </w:r>
      <w:proofErr w:type="spellStart"/>
      <w:r w:rsidR="009F41BB" w:rsidRPr="008C6950">
        <w:rPr>
          <w:rFonts w:eastAsiaTheme="majorEastAsia"/>
          <w:sz w:val="22"/>
          <w:szCs w:val="22"/>
        </w:rPr>
        <w:t>centres</w:t>
      </w:r>
      <w:proofErr w:type="spellEnd"/>
      <w:r w:rsidR="009F41BB" w:rsidRPr="008C6950">
        <w:rPr>
          <w:rFonts w:eastAsiaTheme="majorEastAsia"/>
          <w:sz w:val="22"/>
          <w:szCs w:val="22"/>
        </w:rPr>
        <w:t xml:space="preserve"> hosted in existing public spaces and supported by locally recruited caregivers trained by </w:t>
      </w:r>
      <w:proofErr w:type="spellStart"/>
      <w:r w:rsidR="009F41BB" w:rsidRPr="008C6950">
        <w:rPr>
          <w:rFonts w:eastAsiaTheme="majorEastAsia"/>
          <w:sz w:val="22"/>
          <w:szCs w:val="22"/>
        </w:rPr>
        <w:t>programme</w:t>
      </w:r>
      <w:proofErr w:type="spellEnd"/>
      <w:r w:rsidR="009F41BB" w:rsidRPr="008C6950">
        <w:rPr>
          <w:rFonts w:eastAsiaTheme="majorEastAsia"/>
          <w:sz w:val="22"/>
          <w:szCs w:val="22"/>
        </w:rPr>
        <w:t xml:space="preserve"> partners, and requires only minimal start‑up inputs from the </w:t>
      </w:r>
      <w:proofErr w:type="spellStart"/>
      <w:r w:rsidR="009F41BB" w:rsidRPr="008C6950">
        <w:rPr>
          <w:rFonts w:eastAsiaTheme="majorEastAsia"/>
          <w:sz w:val="22"/>
          <w:szCs w:val="22"/>
        </w:rPr>
        <w:t>programme</w:t>
      </w:r>
      <w:proofErr w:type="spellEnd"/>
      <w:r w:rsidR="009F41BB" w:rsidRPr="008C6950">
        <w:rPr>
          <w:rFonts w:eastAsiaTheme="majorEastAsia"/>
          <w:sz w:val="22"/>
          <w:szCs w:val="22"/>
        </w:rPr>
        <w:t>, with ongoing management covered by communities and LGAs, making it a low‑cost, community‑owned approach that is easy to replicate.</w:t>
      </w:r>
    </w:p>
    <w:p w14:paraId="0DDF95F3" w14:textId="77777777" w:rsidR="009F41BB" w:rsidRPr="00601991" w:rsidRDefault="009F41BB" w:rsidP="4C84210A">
      <w:pPr>
        <w:jc w:val="both"/>
        <w:rPr>
          <w:rFonts w:eastAsiaTheme="majorEastAsia"/>
          <w:sz w:val="22"/>
          <w:szCs w:val="22"/>
        </w:rPr>
      </w:pPr>
    </w:p>
    <w:p w14:paraId="3E9510A6" w14:textId="3E823A1A" w:rsidR="008A090F" w:rsidRPr="00601991" w:rsidRDefault="52663CED" w:rsidP="4C84210A">
      <w:pPr>
        <w:jc w:val="both"/>
        <w:rPr>
          <w:rFonts w:eastAsiaTheme="majorEastAsia"/>
          <w:sz w:val="22"/>
          <w:szCs w:val="22"/>
        </w:rPr>
      </w:pPr>
      <w:r w:rsidRPr="00601991">
        <w:rPr>
          <w:rFonts w:eastAsiaTheme="majorEastAsia"/>
          <w:sz w:val="22"/>
          <w:szCs w:val="22"/>
        </w:rPr>
        <w:t xml:space="preserve">Programming also addressed care workloads, with childcare models and community support systems helping women participate more consistently in </w:t>
      </w:r>
      <w:proofErr w:type="spellStart"/>
      <w:r w:rsidRPr="00601991">
        <w:rPr>
          <w:rFonts w:eastAsiaTheme="majorEastAsia"/>
          <w:sz w:val="22"/>
          <w:szCs w:val="22"/>
        </w:rPr>
        <w:t>programme</w:t>
      </w:r>
      <w:proofErr w:type="spellEnd"/>
      <w:r w:rsidRPr="00601991">
        <w:rPr>
          <w:rFonts w:eastAsiaTheme="majorEastAsia"/>
          <w:sz w:val="22"/>
          <w:szCs w:val="22"/>
        </w:rPr>
        <w:t xml:space="preserve"> activities. Dialogue based platforms created opportunities for men and women to reflect on social roles, caregiving, and resource management</w:t>
      </w:r>
      <w:r w:rsidR="4754BBF4" w:rsidRPr="00601991">
        <w:rPr>
          <w:rFonts w:eastAsiaTheme="majorEastAsia"/>
          <w:sz w:val="22"/>
          <w:szCs w:val="22"/>
        </w:rPr>
        <w:t>, and reinforced Outcome 3 gains in agency, participation, and leadership</w:t>
      </w:r>
      <w:r w:rsidRPr="00601991">
        <w:rPr>
          <w:rFonts w:eastAsiaTheme="majorEastAsia"/>
          <w:sz w:val="22"/>
          <w:szCs w:val="22"/>
        </w:rPr>
        <w:t xml:space="preserve">. Resilience was strengthened through integrated climate smart agriculture training, diversified livelihood strategies, and the introduction of </w:t>
      </w:r>
      <w:proofErr w:type="spellStart"/>
      <w:r w:rsidRPr="00601991">
        <w:rPr>
          <w:rFonts w:eastAsiaTheme="majorEastAsia"/>
          <w:sz w:val="22"/>
          <w:szCs w:val="22"/>
        </w:rPr>
        <w:t>labour</w:t>
      </w:r>
      <w:proofErr w:type="spellEnd"/>
      <w:r w:rsidRPr="00601991">
        <w:rPr>
          <w:rFonts w:eastAsiaTheme="majorEastAsia"/>
          <w:sz w:val="22"/>
          <w:szCs w:val="22"/>
        </w:rPr>
        <w:t xml:space="preserve"> saving and </w:t>
      </w:r>
      <w:r w:rsidR="3AF98BA8" w:rsidRPr="00601991">
        <w:rPr>
          <w:rFonts w:eastAsiaTheme="majorEastAsia"/>
          <w:sz w:val="22"/>
          <w:szCs w:val="22"/>
        </w:rPr>
        <w:t>post-harvest</w:t>
      </w:r>
      <w:r w:rsidRPr="00601991">
        <w:rPr>
          <w:rFonts w:eastAsiaTheme="majorEastAsia"/>
          <w:sz w:val="22"/>
          <w:szCs w:val="22"/>
        </w:rPr>
        <w:t xml:space="preserve"> technologies that reduced vulnerability to shocks. Youth inclusion was reinforced through vocational training, entrepreneurship coaching, and digital finance initiatives, creating new opportunities for young women to engage in agrifood value chains and local leadership structures</w:t>
      </w:r>
      <w:r w:rsidR="00A13101" w:rsidRPr="00601991">
        <w:rPr>
          <w:rFonts w:eastAsiaTheme="majorEastAsia"/>
          <w:sz w:val="22"/>
          <w:szCs w:val="22"/>
        </w:rPr>
        <w:t xml:space="preserve"> through Outcome 2 and its related outputs (skills development, enterprise support, and digital finance), ensuring that outcome‑level gains in voice, agency, and economic participation extended to younger women</w:t>
      </w:r>
      <w:r w:rsidRPr="00601991">
        <w:rPr>
          <w:rFonts w:eastAsiaTheme="majorEastAsia"/>
          <w:sz w:val="22"/>
          <w:szCs w:val="22"/>
        </w:rPr>
        <w:t xml:space="preserve">. </w:t>
      </w:r>
    </w:p>
    <w:p w14:paraId="48435262" w14:textId="289B6174" w:rsidR="4C84210A" w:rsidRPr="00601991" w:rsidRDefault="4C84210A" w:rsidP="4C84210A">
      <w:pPr>
        <w:jc w:val="both"/>
        <w:rPr>
          <w:rFonts w:eastAsiaTheme="majorEastAsia"/>
          <w:sz w:val="22"/>
          <w:szCs w:val="22"/>
        </w:rPr>
      </w:pPr>
    </w:p>
    <w:p w14:paraId="620A2AE8" w14:textId="20297BF2" w:rsidR="00ED024E" w:rsidRPr="00601991" w:rsidRDefault="00ED024E" w:rsidP="00DC1C04">
      <w:pPr>
        <w:jc w:val="both"/>
        <w:rPr>
          <w:sz w:val="22"/>
          <w:szCs w:val="22"/>
        </w:rPr>
      </w:pPr>
      <w:r w:rsidRPr="00601991">
        <w:rPr>
          <w:sz w:val="22"/>
          <w:szCs w:val="22"/>
        </w:rPr>
        <w:t xml:space="preserve">Overall, the </w:t>
      </w:r>
      <w:proofErr w:type="spellStart"/>
      <w:r w:rsidRPr="00601991">
        <w:rPr>
          <w:sz w:val="22"/>
          <w:szCs w:val="22"/>
        </w:rPr>
        <w:t>programme</w:t>
      </w:r>
      <w:proofErr w:type="spellEnd"/>
      <w:r w:rsidRPr="00601991">
        <w:rPr>
          <w:sz w:val="22"/>
          <w:szCs w:val="22"/>
        </w:rPr>
        <w:t xml:space="preserve"> demonstrated strong qualitative achievements in 2025, </w:t>
      </w:r>
      <w:r w:rsidR="00952B92" w:rsidRPr="00601991">
        <w:rPr>
          <w:sz w:val="22"/>
          <w:szCs w:val="22"/>
        </w:rPr>
        <w:t>characterized</w:t>
      </w:r>
      <w:r w:rsidRPr="00601991">
        <w:rPr>
          <w:sz w:val="22"/>
          <w:szCs w:val="22"/>
        </w:rPr>
        <w:t xml:space="preserve"> by deepening local ownership, increased confidence among rural women, improved institutional capacities, and strengthened collaboration across UN agencies and national partners. These advances provide a solid foundation for continued scale up and policy influence in 2026</w:t>
      </w:r>
    </w:p>
    <w:p w14:paraId="6D07A9EB" w14:textId="77777777" w:rsidR="00B90D87" w:rsidRPr="00601991" w:rsidRDefault="00B90D87" w:rsidP="00ED024E">
      <w:pPr>
        <w:pStyle w:val="BodyText"/>
        <w:jc w:val="both"/>
        <w:rPr>
          <w:rFonts w:ascii="Times New Roman" w:hAnsi="Times New Roman"/>
          <w:b/>
          <w:sz w:val="22"/>
          <w:szCs w:val="22"/>
        </w:rPr>
      </w:pPr>
    </w:p>
    <w:p w14:paraId="5A0E99A6" w14:textId="35458C3A" w:rsidR="00B90D87" w:rsidRPr="00601991" w:rsidRDefault="00B90D87" w:rsidP="0050234A">
      <w:pPr>
        <w:pStyle w:val="BodyText"/>
        <w:jc w:val="both"/>
        <w:rPr>
          <w:rFonts w:ascii="Times New Roman" w:hAnsi="Times New Roman"/>
          <w:b/>
          <w:sz w:val="22"/>
          <w:szCs w:val="22"/>
        </w:rPr>
      </w:pPr>
      <w:r w:rsidRPr="00601991">
        <w:rPr>
          <w:rFonts w:ascii="Times New Roman" w:hAnsi="Times New Roman"/>
          <w:b/>
          <w:sz w:val="22"/>
          <w:szCs w:val="22"/>
        </w:rPr>
        <w:t>ii) Indicator Based Performance Assessment</w:t>
      </w:r>
      <w:r w:rsidRPr="00693A9A">
        <w:rPr>
          <w:rFonts w:ascii="Times New Roman" w:eastAsia="Segoe UI Emoji" w:hAnsi="Times New Roman" w:cs="Times New Roman"/>
          <w:b/>
          <w:sz w:val="22"/>
          <w:szCs w:val="22"/>
        </w:rPr>
        <w:t xml:space="preserve"> </w:t>
      </w:r>
      <w:r w:rsidR="00693A9A" w:rsidRPr="00693A9A">
        <w:rPr>
          <w:rFonts w:ascii="Times New Roman" w:eastAsia="Segoe UI Emoji" w:hAnsi="Times New Roman" w:cs="Times New Roman"/>
          <w:b/>
          <w:sz w:val="22"/>
          <w:szCs w:val="22"/>
        </w:rPr>
        <w:t>(</w:t>
      </w:r>
      <w:hyperlink w:anchor="_Annex_I_-" w:history="1">
        <w:r w:rsidR="00693A9A" w:rsidRPr="00693A9A">
          <w:rPr>
            <w:rStyle w:val="Hyperlink"/>
            <w:rFonts w:ascii="Times New Roman" w:eastAsia="Segoe UI Emoji" w:hAnsi="Times New Roman" w:cs="Times New Roman"/>
            <w:b/>
            <w:sz w:val="22"/>
            <w:szCs w:val="22"/>
          </w:rPr>
          <w:t>See Ann</w:t>
        </w:r>
        <w:r w:rsidR="00693A9A" w:rsidRPr="00693A9A">
          <w:rPr>
            <w:rStyle w:val="Hyperlink"/>
            <w:rFonts w:ascii="Times New Roman" w:eastAsia="Segoe UI Emoji" w:hAnsi="Times New Roman" w:cs="Times New Roman"/>
            <w:b/>
            <w:sz w:val="22"/>
            <w:szCs w:val="22"/>
          </w:rPr>
          <w:t>e</w:t>
        </w:r>
        <w:r w:rsidR="00693A9A" w:rsidRPr="00693A9A">
          <w:rPr>
            <w:rStyle w:val="Hyperlink"/>
            <w:rFonts w:ascii="Times New Roman" w:eastAsia="Segoe UI Emoji" w:hAnsi="Times New Roman" w:cs="Times New Roman"/>
            <w:b/>
            <w:sz w:val="22"/>
            <w:szCs w:val="22"/>
          </w:rPr>
          <w:t>x I</w:t>
        </w:r>
      </w:hyperlink>
      <w:r w:rsidR="00693A9A" w:rsidRPr="00693A9A">
        <w:rPr>
          <w:rFonts w:ascii="Times New Roman" w:eastAsia="Segoe UI Emoji" w:hAnsi="Times New Roman" w:cs="Times New Roman"/>
          <w:b/>
          <w:sz w:val="22"/>
          <w:szCs w:val="22"/>
        </w:rPr>
        <w:t>)</w:t>
      </w:r>
    </w:p>
    <w:p w14:paraId="7D296A1D" w14:textId="77777777" w:rsidR="00B90D87" w:rsidRPr="00601991" w:rsidRDefault="00B90D87" w:rsidP="00B90D87">
      <w:pPr>
        <w:pStyle w:val="BodyText"/>
        <w:jc w:val="both"/>
        <w:rPr>
          <w:rFonts w:ascii="Times New Roman" w:hAnsi="Times New Roman"/>
          <w:bCs/>
          <w:sz w:val="22"/>
          <w:szCs w:val="22"/>
        </w:rPr>
      </w:pPr>
      <w:bookmarkStart w:id="9" w:name="_Toc249364487"/>
    </w:p>
    <w:bookmarkEnd w:id="9"/>
    <w:p w14:paraId="0BC17FAE" w14:textId="0FED1590" w:rsidR="00B90D87" w:rsidRPr="00601991" w:rsidRDefault="00B90D87" w:rsidP="004733FC">
      <w:pPr>
        <w:pStyle w:val="BodyText"/>
        <w:jc w:val="both"/>
        <w:rPr>
          <w:rFonts w:ascii="Times New Roman" w:hAnsi="Times New Roman"/>
          <w:sz w:val="22"/>
          <w:szCs w:val="22"/>
        </w:rPr>
      </w:pPr>
      <w:r w:rsidRPr="00601991">
        <w:rPr>
          <w:rFonts w:ascii="Times New Roman" w:hAnsi="Times New Roman"/>
          <w:b/>
          <w:sz w:val="22"/>
          <w:szCs w:val="22"/>
        </w:rPr>
        <w:t xml:space="preserve">iii) A Specific Story  </w:t>
      </w:r>
    </w:p>
    <w:p w14:paraId="1AFF9119" w14:textId="637AA49C" w:rsidR="0030456A" w:rsidRPr="0030456A" w:rsidRDefault="0030456A" w:rsidP="001B77E0">
      <w:pPr>
        <w:pStyle w:val="BodyText"/>
        <w:jc w:val="both"/>
        <w:rPr>
          <w:rFonts w:ascii="Times New Roman" w:hAnsi="Times New Roman"/>
          <w:b/>
          <w:bCs/>
          <w:sz w:val="22"/>
          <w:szCs w:val="22"/>
        </w:rPr>
      </w:pPr>
      <w:r w:rsidRPr="00CF46A0">
        <w:rPr>
          <w:noProof/>
          <w:sz w:val="22"/>
          <w:szCs w:val="22"/>
        </w:rPr>
        <w:drawing>
          <wp:anchor distT="0" distB="0" distL="114300" distR="114300" simplePos="0" relativeHeight="251658242" behindDoc="1" locked="0" layoutInCell="1" allowOverlap="1" wp14:anchorId="682A15A3" wp14:editId="0E34D95D">
            <wp:simplePos x="0" y="0"/>
            <wp:positionH relativeFrom="margin">
              <wp:posOffset>3793490</wp:posOffset>
            </wp:positionH>
            <wp:positionV relativeFrom="paragraph">
              <wp:posOffset>0</wp:posOffset>
            </wp:positionV>
            <wp:extent cx="2939415" cy="1955165"/>
            <wp:effectExtent l="0" t="0" r="0" b="6985"/>
            <wp:wrapTight wrapText="bothSides">
              <wp:wrapPolygon edited="0">
                <wp:start x="0" y="0"/>
                <wp:lineTo x="0" y="21467"/>
                <wp:lineTo x="21418" y="21467"/>
                <wp:lineTo x="21418" y="0"/>
                <wp:lineTo x="0" y="0"/>
              </wp:wrapPolygon>
            </wp:wrapTight>
            <wp:docPr id="341014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39415" cy="1955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456A">
        <w:rPr>
          <w:rFonts w:ascii="Times New Roman" w:hAnsi="Times New Roman"/>
          <w:b/>
          <w:bCs/>
          <w:sz w:val="22"/>
          <w:szCs w:val="22"/>
        </w:rPr>
        <w:t>Her Land, Her Power: Gender Champions Securing Justice for Rural Women</w:t>
      </w:r>
    </w:p>
    <w:p w14:paraId="38B73DCD" w14:textId="3F138B68" w:rsidR="001B77E0" w:rsidRPr="00601991" w:rsidRDefault="0030456A" w:rsidP="001B77E0">
      <w:pPr>
        <w:pStyle w:val="BodyText"/>
        <w:jc w:val="both"/>
        <w:rPr>
          <w:rFonts w:ascii="Times New Roman" w:hAnsi="Times New Roman"/>
          <w:sz w:val="22"/>
          <w:szCs w:val="22"/>
        </w:rPr>
      </w:pPr>
      <w:r>
        <w:rPr>
          <w:rFonts w:ascii="Times New Roman" w:hAnsi="Times New Roman"/>
          <w:noProof/>
          <w:sz w:val="22"/>
          <w:szCs w:val="22"/>
        </w:rPr>
        <mc:AlternateContent>
          <mc:Choice Requires="wps">
            <w:drawing>
              <wp:anchor distT="0" distB="0" distL="114300" distR="114300" simplePos="0" relativeHeight="251658243" behindDoc="0" locked="0" layoutInCell="1" allowOverlap="1" wp14:anchorId="46366221" wp14:editId="49D58914">
                <wp:simplePos x="0" y="0"/>
                <wp:positionH relativeFrom="margin">
                  <wp:align>right</wp:align>
                </wp:positionH>
                <wp:positionV relativeFrom="paragraph">
                  <wp:posOffset>1630045</wp:posOffset>
                </wp:positionV>
                <wp:extent cx="2940050" cy="450850"/>
                <wp:effectExtent l="0" t="0" r="0" b="6350"/>
                <wp:wrapSquare wrapText="bothSides"/>
                <wp:docPr id="1628414555" name="Text Box 1"/>
                <wp:cNvGraphicFramePr/>
                <a:graphic xmlns:a="http://schemas.openxmlformats.org/drawingml/2006/main">
                  <a:graphicData uri="http://schemas.microsoft.com/office/word/2010/wordprocessingShape">
                    <wps:wsp>
                      <wps:cNvSpPr txBox="1"/>
                      <wps:spPr>
                        <a:xfrm>
                          <a:off x="0" y="0"/>
                          <a:ext cx="2940050" cy="450850"/>
                        </a:xfrm>
                        <a:prstGeom prst="rect">
                          <a:avLst/>
                        </a:prstGeom>
                        <a:solidFill>
                          <a:schemeClr val="lt1"/>
                        </a:solidFill>
                        <a:ln w="6350">
                          <a:noFill/>
                        </a:ln>
                      </wps:spPr>
                      <wps:txbx>
                        <w:txbxContent>
                          <w:p w14:paraId="5F3C1984" w14:textId="77777777" w:rsidR="00282ADE" w:rsidRPr="00282ADE" w:rsidRDefault="009E3880" w:rsidP="00693A9A">
                            <w:pPr>
                              <w:pStyle w:val="BodyText"/>
                              <w:jc w:val="both"/>
                              <w:rPr>
                                <w:rFonts w:ascii="Times New Roman" w:hAnsi="Times New Roman" w:cs="Times New Roman"/>
                                <w:bCs/>
                                <w:iCs/>
                                <w:sz w:val="18"/>
                                <w:szCs w:val="18"/>
                              </w:rPr>
                            </w:pPr>
                            <w:r w:rsidRPr="00282ADE">
                              <w:rPr>
                                <w:rFonts w:ascii="Times New Roman" w:hAnsi="Times New Roman" w:cs="Times New Roman"/>
                                <w:bCs/>
                                <w:iCs/>
                                <w:sz w:val="18"/>
                                <w:szCs w:val="18"/>
                              </w:rPr>
                              <w:t>Asia is showing her CC</w:t>
                            </w:r>
                            <w:r w:rsidR="00282ADE" w:rsidRPr="00282ADE">
                              <w:rPr>
                                <w:rFonts w:ascii="Times New Roman" w:hAnsi="Times New Roman" w:cs="Times New Roman"/>
                                <w:bCs/>
                                <w:iCs/>
                                <w:sz w:val="18"/>
                                <w:szCs w:val="18"/>
                              </w:rPr>
                              <w:t xml:space="preserve">RO. </w:t>
                            </w:r>
                          </w:p>
                          <w:p w14:paraId="201C8EBA" w14:textId="58901B68" w:rsidR="00693A9A" w:rsidRPr="00282ADE" w:rsidRDefault="00693A9A" w:rsidP="00693A9A">
                            <w:pPr>
                              <w:pStyle w:val="BodyText"/>
                              <w:jc w:val="both"/>
                              <w:rPr>
                                <w:rFonts w:ascii="Times New Roman" w:hAnsi="Times New Roman" w:cs="Times New Roman"/>
                                <w:bCs/>
                                <w:iCs/>
                                <w:sz w:val="18"/>
                                <w:szCs w:val="18"/>
                              </w:rPr>
                            </w:pPr>
                            <w:r w:rsidRPr="00282ADE">
                              <w:rPr>
                                <w:rFonts w:ascii="Times New Roman" w:hAnsi="Times New Roman" w:cs="Times New Roman"/>
                                <w:bCs/>
                                <w:iCs/>
                                <w:sz w:val="18"/>
                                <w:szCs w:val="18"/>
                              </w:rPr>
                              <w:t>Photo credit JP</w:t>
                            </w:r>
                            <w:r w:rsidR="00282ADE">
                              <w:rPr>
                                <w:rFonts w:ascii="Times New Roman" w:hAnsi="Times New Roman" w:cs="Times New Roman"/>
                                <w:bCs/>
                                <w:iCs/>
                                <w:sz w:val="18"/>
                                <w:szCs w:val="18"/>
                              </w:rPr>
                              <w:t xml:space="preserve"> </w:t>
                            </w:r>
                            <w:r w:rsidRPr="00282ADE">
                              <w:rPr>
                                <w:rFonts w:ascii="Times New Roman" w:hAnsi="Times New Roman" w:cs="Times New Roman"/>
                                <w:bCs/>
                                <w:iCs/>
                                <w:sz w:val="18"/>
                                <w:szCs w:val="18"/>
                              </w:rPr>
                              <w:t>RWEE/</w:t>
                            </w:r>
                            <w:proofErr w:type="spellStart"/>
                            <w:r w:rsidRPr="00282ADE">
                              <w:rPr>
                                <w:rFonts w:ascii="Times New Roman" w:hAnsi="Times New Roman" w:cs="Times New Roman"/>
                                <w:bCs/>
                                <w:iCs/>
                                <w:sz w:val="18"/>
                                <w:szCs w:val="18"/>
                              </w:rPr>
                              <w:t>UNWomen</w:t>
                            </w:r>
                            <w:proofErr w:type="spellEnd"/>
                          </w:p>
                          <w:p w14:paraId="08C45F45" w14:textId="77777777" w:rsidR="00693A9A" w:rsidRPr="00282ADE" w:rsidRDefault="00693A9A">
                            <w:pPr>
                              <w:rPr>
                                <w:bCs/>
                                <w:iCs/>
                                <w:sz w:val="18"/>
                                <w:szCs w:val="18"/>
                              </w:rPr>
                            </w:pPr>
                          </w:p>
                          <w:p w14:paraId="668AA171" w14:textId="77777777" w:rsidR="00282ADE" w:rsidRDefault="00282A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366221" id="Text Box 1" o:spid="_x0000_s1027" type="#_x0000_t202" style="position:absolute;left:0;text-align:left;margin-left:180.3pt;margin-top:128.35pt;width:231.5pt;height:35.5pt;z-index:251658243;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" fillcolor="white [3201]" stroked="f" strokeweight=".5pt">
                <v:textbox>
                  <w:txbxContent>
                    <w:p w14:paraId="5F3C1984" w14:textId="77777777" w:rsidR="00282ADE" w:rsidRPr="00282ADE" w:rsidRDefault="009E3880" w:rsidP="00693A9A">
                      <w:pPr>
                        <w:pStyle w:val="BodyText"/>
                        <w:jc w:val="both"/>
                        <w:rPr>
                          <w:rFonts w:ascii="Times New Roman" w:hAnsi="Times New Roman" w:cs="Times New Roman"/>
                          <w:bCs/>
                          <w:iCs/>
                          <w:sz w:val="18"/>
                          <w:szCs w:val="18"/>
                        </w:rPr>
                      </w:pPr>
                      <w:r w:rsidRPr="00282ADE">
                        <w:rPr>
                          <w:rFonts w:ascii="Times New Roman" w:hAnsi="Times New Roman" w:cs="Times New Roman"/>
                          <w:bCs/>
                          <w:iCs/>
                          <w:sz w:val="18"/>
                          <w:szCs w:val="18"/>
                        </w:rPr>
                        <w:t>Asia is showing her CC</w:t>
                      </w:r>
                      <w:r w:rsidR="00282ADE" w:rsidRPr="00282ADE">
                        <w:rPr>
                          <w:rFonts w:ascii="Times New Roman" w:hAnsi="Times New Roman" w:cs="Times New Roman"/>
                          <w:bCs/>
                          <w:iCs/>
                          <w:sz w:val="18"/>
                          <w:szCs w:val="18"/>
                        </w:rPr>
                        <w:t xml:space="preserve">RO. </w:t>
                      </w:r>
                    </w:p>
                    <w:p w14:paraId="201C8EBA" w14:textId="58901B68" w:rsidR="00693A9A" w:rsidRPr="00282ADE" w:rsidRDefault="00693A9A" w:rsidP="00693A9A">
                      <w:pPr>
                        <w:pStyle w:val="BodyText"/>
                        <w:jc w:val="both"/>
                        <w:rPr>
                          <w:rFonts w:ascii="Times New Roman" w:hAnsi="Times New Roman" w:cs="Times New Roman"/>
                          <w:bCs/>
                          <w:iCs/>
                          <w:sz w:val="18"/>
                          <w:szCs w:val="18"/>
                        </w:rPr>
                      </w:pPr>
                      <w:r w:rsidRPr="00282ADE">
                        <w:rPr>
                          <w:rFonts w:ascii="Times New Roman" w:hAnsi="Times New Roman" w:cs="Times New Roman"/>
                          <w:bCs/>
                          <w:iCs/>
                          <w:sz w:val="18"/>
                          <w:szCs w:val="18"/>
                        </w:rPr>
                        <w:t>Photo credit JP</w:t>
                      </w:r>
                      <w:r w:rsidR="00282ADE">
                        <w:rPr>
                          <w:rFonts w:ascii="Times New Roman" w:hAnsi="Times New Roman" w:cs="Times New Roman"/>
                          <w:bCs/>
                          <w:iCs/>
                          <w:sz w:val="18"/>
                          <w:szCs w:val="18"/>
                        </w:rPr>
                        <w:t xml:space="preserve"> </w:t>
                      </w:r>
                      <w:r w:rsidRPr="00282ADE">
                        <w:rPr>
                          <w:rFonts w:ascii="Times New Roman" w:hAnsi="Times New Roman" w:cs="Times New Roman"/>
                          <w:bCs/>
                          <w:iCs/>
                          <w:sz w:val="18"/>
                          <w:szCs w:val="18"/>
                        </w:rPr>
                        <w:t>RWEE/</w:t>
                      </w:r>
                      <w:proofErr w:type="spellStart"/>
                      <w:r w:rsidRPr="00282ADE">
                        <w:rPr>
                          <w:rFonts w:ascii="Times New Roman" w:hAnsi="Times New Roman" w:cs="Times New Roman"/>
                          <w:bCs/>
                          <w:iCs/>
                          <w:sz w:val="18"/>
                          <w:szCs w:val="18"/>
                        </w:rPr>
                        <w:t>UNWomen</w:t>
                      </w:r>
                      <w:proofErr w:type="spellEnd"/>
                    </w:p>
                    <w:p w14:paraId="08C45F45" w14:textId="77777777" w:rsidR="00693A9A" w:rsidRPr="00282ADE" w:rsidRDefault="00693A9A">
                      <w:pPr>
                        <w:rPr>
                          <w:bCs/>
                          <w:iCs/>
                          <w:sz w:val="18"/>
                          <w:szCs w:val="18"/>
                        </w:rPr>
                      </w:pPr>
                    </w:p>
                    <w:p w14:paraId="668AA171" w14:textId="77777777" w:rsidR="00282ADE" w:rsidRDefault="00282ADE"/>
                  </w:txbxContent>
                </v:textbox>
                <w10:wrap type="square" anchorx="margin"/>
              </v:shape>
            </w:pict>
          </mc:Fallback>
        </mc:AlternateContent>
      </w:r>
      <w:r w:rsidR="001B77E0" w:rsidRPr="00601991">
        <w:rPr>
          <w:rFonts w:ascii="Times New Roman" w:hAnsi="Times New Roman"/>
          <w:sz w:val="22"/>
          <w:szCs w:val="22"/>
        </w:rPr>
        <w:t xml:space="preserve">After her husband’s death, Asia (a 46-year-old woman from </w:t>
      </w:r>
      <w:proofErr w:type="spellStart"/>
      <w:r w:rsidR="001B77E0" w:rsidRPr="00601991">
        <w:rPr>
          <w:rFonts w:ascii="Times New Roman" w:hAnsi="Times New Roman"/>
          <w:sz w:val="22"/>
          <w:szCs w:val="22"/>
        </w:rPr>
        <w:t>Ikungi</w:t>
      </w:r>
      <w:proofErr w:type="spellEnd"/>
      <w:r w:rsidR="001B77E0" w:rsidRPr="00601991">
        <w:rPr>
          <w:rFonts w:ascii="Times New Roman" w:hAnsi="Times New Roman"/>
          <w:sz w:val="22"/>
          <w:szCs w:val="22"/>
        </w:rPr>
        <w:t xml:space="preserve">, </w:t>
      </w:r>
      <w:proofErr w:type="spellStart"/>
      <w:r w:rsidR="001B77E0" w:rsidRPr="00601991">
        <w:rPr>
          <w:rFonts w:ascii="Times New Roman" w:hAnsi="Times New Roman"/>
          <w:sz w:val="22"/>
          <w:szCs w:val="22"/>
        </w:rPr>
        <w:t>Singida</w:t>
      </w:r>
      <w:proofErr w:type="spellEnd"/>
      <w:r w:rsidR="001B77E0" w:rsidRPr="00601991">
        <w:rPr>
          <w:rFonts w:ascii="Times New Roman" w:hAnsi="Times New Roman"/>
          <w:sz w:val="22"/>
          <w:szCs w:val="22"/>
        </w:rPr>
        <w:t xml:space="preserve"> region) was stopped from cultivating the land she had farmed for years. Overnight, due to relatives claiming land owned by her husband and customary land practices, she lost her primary livelihood and the means to feed and educate her children, an experience common among widows facing restrictive norms around land and inheritance. Asia’s loss of land access created immediate food insecurity, halted her children’s schooling needs, and left her emotionally distressed, reflecting the profound impact such dispossession has on rural women.</w:t>
      </w:r>
    </w:p>
    <w:p w14:paraId="68CAA53E" w14:textId="5BBDF0A1" w:rsidR="001B77E0" w:rsidRPr="00601991" w:rsidRDefault="001B77E0" w:rsidP="001B77E0">
      <w:pPr>
        <w:pStyle w:val="BodyText"/>
        <w:jc w:val="both"/>
        <w:rPr>
          <w:rFonts w:ascii="Times New Roman" w:hAnsi="Times New Roman"/>
          <w:sz w:val="22"/>
          <w:szCs w:val="22"/>
        </w:rPr>
      </w:pPr>
    </w:p>
    <w:p w14:paraId="413233DC" w14:textId="78F523D2" w:rsidR="001B77E0" w:rsidRPr="00601991" w:rsidRDefault="001B77E0" w:rsidP="001B77E0">
      <w:pPr>
        <w:pStyle w:val="BodyText"/>
        <w:jc w:val="both"/>
        <w:rPr>
          <w:rFonts w:ascii="Times New Roman" w:hAnsi="Times New Roman"/>
          <w:sz w:val="22"/>
          <w:szCs w:val="22"/>
        </w:rPr>
      </w:pPr>
      <w:r w:rsidRPr="00601991">
        <w:rPr>
          <w:rFonts w:ascii="Times New Roman" w:hAnsi="Times New Roman"/>
          <w:sz w:val="22"/>
          <w:szCs w:val="22"/>
        </w:rPr>
        <w:t xml:space="preserve">The </w:t>
      </w:r>
      <w:proofErr w:type="spellStart"/>
      <w:r w:rsidRPr="00601991">
        <w:rPr>
          <w:rFonts w:ascii="Times New Roman" w:hAnsi="Times New Roman"/>
          <w:sz w:val="22"/>
          <w:szCs w:val="22"/>
        </w:rPr>
        <w:t>programme</w:t>
      </w:r>
      <w:proofErr w:type="spellEnd"/>
      <w:r w:rsidRPr="00601991">
        <w:rPr>
          <w:rFonts w:ascii="Times New Roman" w:hAnsi="Times New Roman"/>
          <w:sz w:val="22"/>
          <w:szCs w:val="22"/>
        </w:rPr>
        <w:t xml:space="preserve"> deployed a combined pathway that linked rights, norms change, and practical planning. Asia’s journey began when she joined JP</w:t>
      </w:r>
      <w:r w:rsidR="007D31DC" w:rsidRPr="00601991">
        <w:rPr>
          <w:rFonts w:ascii="Times New Roman" w:hAnsi="Times New Roman"/>
          <w:sz w:val="22"/>
          <w:szCs w:val="22"/>
        </w:rPr>
        <w:t xml:space="preserve"> </w:t>
      </w:r>
      <w:r w:rsidRPr="00601991">
        <w:rPr>
          <w:rFonts w:ascii="Times New Roman" w:hAnsi="Times New Roman"/>
          <w:sz w:val="22"/>
          <w:szCs w:val="22"/>
        </w:rPr>
        <w:t>RWEE community dialogues, where gender champions listened to her situation and helped her understand her rights. Community‑level gender‑responsive land‑governance support and legal awareness, facilitated by trained gender champions working with village committees and land officers, opened a trusted route for mediation, parcel measurement, and certification. These community dialogues also helped ease tensions within her family, creating a supportive environment for resolving the dispute.</w:t>
      </w:r>
    </w:p>
    <w:p w14:paraId="3DFC4DD2" w14:textId="77777777" w:rsidR="001B77E0" w:rsidRPr="00601991" w:rsidRDefault="001B77E0" w:rsidP="001B77E0">
      <w:pPr>
        <w:pStyle w:val="BodyText"/>
        <w:jc w:val="both"/>
        <w:rPr>
          <w:rFonts w:ascii="Times New Roman" w:hAnsi="Times New Roman"/>
          <w:sz w:val="22"/>
          <w:szCs w:val="22"/>
        </w:rPr>
      </w:pPr>
    </w:p>
    <w:p w14:paraId="13425565" w14:textId="3223C1BD" w:rsidR="001B77E0" w:rsidRPr="00601991" w:rsidRDefault="001B77E0" w:rsidP="001B77E0">
      <w:pPr>
        <w:pStyle w:val="BodyText"/>
        <w:jc w:val="both"/>
        <w:rPr>
          <w:rFonts w:ascii="Times New Roman" w:hAnsi="Times New Roman"/>
          <w:sz w:val="22"/>
          <w:szCs w:val="22"/>
        </w:rPr>
      </w:pPr>
      <w:r w:rsidRPr="00601991">
        <w:rPr>
          <w:rFonts w:ascii="Times New Roman" w:hAnsi="Times New Roman"/>
          <w:sz w:val="22"/>
          <w:szCs w:val="22"/>
        </w:rPr>
        <w:t xml:space="preserve">In parallel, Asia joined group sessions using </w:t>
      </w:r>
      <w:proofErr w:type="gramStart"/>
      <w:r w:rsidRPr="00601991">
        <w:rPr>
          <w:rFonts w:ascii="Times New Roman" w:hAnsi="Times New Roman"/>
          <w:sz w:val="22"/>
          <w:szCs w:val="22"/>
        </w:rPr>
        <w:t>the GALS</w:t>
      </w:r>
      <w:proofErr w:type="gramEnd"/>
      <w:r w:rsidRPr="00601991">
        <w:rPr>
          <w:rFonts w:ascii="Times New Roman" w:hAnsi="Times New Roman"/>
          <w:sz w:val="22"/>
          <w:szCs w:val="22"/>
        </w:rPr>
        <w:t>, where she used simple visual tools to map her goals, strengthen household planning, and rebuild confidence after losing access to her land. These were complemented with GAP/CSA coaching to tie secure tenure to improved agronomic practice.</w:t>
      </w:r>
    </w:p>
    <w:p w14:paraId="72D2D0F1" w14:textId="77777777" w:rsidR="001B77E0" w:rsidRPr="00601991" w:rsidRDefault="001B77E0" w:rsidP="001B77E0">
      <w:pPr>
        <w:pStyle w:val="BodyText"/>
        <w:jc w:val="both"/>
        <w:rPr>
          <w:rFonts w:ascii="Times New Roman" w:hAnsi="Times New Roman"/>
          <w:sz w:val="22"/>
          <w:szCs w:val="22"/>
        </w:rPr>
      </w:pPr>
    </w:p>
    <w:p w14:paraId="1CA691CF" w14:textId="3944FD45" w:rsidR="001B77E0" w:rsidRPr="00601991" w:rsidRDefault="566FDD8F" w:rsidP="4C84210A">
      <w:pPr>
        <w:pStyle w:val="BodyText"/>
        <w:jc w:val="both"/>
        <w:rPr>
          <w:rFonts w:ascii="Times New Roman" w:hAnsi="Times New Roman"/>
          <w:sz w:val="22"/>
          <w:szCs w:val="22"/>
        </w:rPr>
      </w:pPr>
      <w:r w:rsidRPr="00601991">
        <w:rPr>
          <w:rFonts w:ascii="Times New Roman" w:hAnsi="Times New Roman"/>
          <w:sz w:val="22"/>
          <w:szCs w:val="22"/>
        </w:rPr>
        <w:t xml:space="preserve">Asia’s parcel was formally measured and she received a Customary Certificate of Right of Occupancy (CCRO), ending the dispute and restoring her right to farm. </w:t>
      </w:r>
    </w:p>
    <w:p w14:paraId="29FC394F" w14:textId="77777777" w:rsidR="00BD10FF" w:rsidRPr="00601991" w:rsidRDefault="00BD10FF" w:rsidP="001B77E0">
      <w:pPr>
        <w:pStyle w:val="BodyText"/>
        <w:jc w:val="both"/>
        <w:rPr>
          <w:rFonts w:ascii="Times New Roman" w:hAnsi="Times New Roman"/>
          <w:sz w:val="22"/>
          <w:szCs w:val="22"/>
        </w:rPr>
      </w:pPr>
    </w:p>
    <w:p w14:paraId="1E66ECEF" w14:textId="28ED12F0" w:rsidR="001B77E0" w:rsidRPr="00601991" w:rsidRDefault="001B77E0" w:rsidP="001B77E0">
      <w:pPr>
        <w:pStyle w:val="BodyText"/>
        <w:jc w:val="both"/>
        <w:rPr>
          <w:rFonts w:ascii="Times New Roman" w:hAnsi="Times New Roman"/>
          <w:sz w:val="22"/>
          <w:szCs w:val="22"/>
        </w:rPr>
      </w:pPr>
      <w:r w:rsidRPr="00601991">
        <w:rPr>
          <w:rFonts w:ascii="Times New Roman" w:hAnsi="Times New Roman"/>
          <w:sz w:val="22"/>
          <w:szCs w:val="22"/>
        </w:rPr>
        <w:t>Asia’s experience demonstrated that securing land rights is a powerful entry point, but it is the combination of rights awareness and practical planning that enables women to transform their livelihoods. Her CCRO provided protection, but it was the GALS tools that helped her translate that security into concrete decisions, budgeting, investing in improved seeds, expanding cultivation, and setting long‑term goals for her family.</w:t>
      </w:r>
    </w:p>
    <w:p w14:paraId="75B4BF50" w14:textId="77777777" w:rsidR="001B77E0" w:rsidRPr="00601991" w:rsidRDefault="001B77E0" w:rsidP="001B77E0">
      <w:pPr>
        <w:pStyle w:val="BodyText"/>
        <w:jc w:val="both"/>
        <w:rPr>
          <w:rFonts w:ascii="Times New Roman" w:hAnsi="Times New Roman"/>
          <w:sz w:val="22"/>
          <w:szCs w:val="22"/>
        </w:rPr>
      </w:pPr>
    </w:p>
    <w:p w14:paraId="1D987951" w14:textId="3412879C" w:rsidR="004F20C5" w:rsidRPr="00601991" w:rsidRDefault="001B77E0" w:rsidP="001B77E0">
      <w:pPr>
        <w:pStyle w:val="BodyText"/>
        <w:jc w:val="both"/>
        <w:rPr>
          <w:rFonts w:ascii="Times New Roman" w:hAnsi="Times New Roman"/>
          <w:sz w:val="22"/>
          <w:szCs w:val="22"/>
        </w:rPr>
      </w:pPr>
      <w:r w:rsidRPr="00601991">
        <w:rPr>
          <w:rFonts w:ascii="Times New Roman" w:hAnsi="Times New Roman"/>
          <w:sz w:val="22"/>
          <w:szCs w:val="22"/>
        </w:rPr>
        <w:t xml:space="preserve">Asia’s transition from </w:t>
      </w:r>
      <w:proofErr w:type="spellStart"/>
      <w:r w:rsidR="009510DE">
        <w:rPr>
          <w:rFonts w:ascii="Times New Roman" w:hAnsi="Times New Roman"/>
          <w:sz w:val="22"/>
          <w:szCs w:val="22"/>
        </w:rPr>
        <w:t>programme</w:t>
      </w:r>
      <w:proofErr w:type="spellEnd"/>
      <w:r w:rsidR="009510DE">
        <w:rPr>
          <w:rFonts w:ascii="Times New Roman" w:hAnsi="Times New Roman"/>
          <w:sz w:val="22"/>
          <w:szCs w:val="22"/>
        </w:rPr>
        <w:t xml:space="preserve"> participants</w:t>
      </w:r>
      <w:r w:rsidRPr="00601991">
        <w:rPr>
          <w:rFonts w:ascii="Times New Roman" w:hAnsi="Times New Roman"/>
          <w:sz w:val="22"/>
          <w:szCs w:val="22"/>
        </w:rPr>
        <w:t xml:space="preserve"> to VSLAs facilitator highlighted how peer</w:t>
      </w:r>
      <w:r w:rsidR="00F923DE" w:rsidRPr="00601991">
        <w:rPr>
          <w:rFonts w:ascii="Times New Roman" w:hAnsi="Times New Roman"/>
          <w:sz w:val="22"/>
          <w:szCs w:val="22"/>
        </w:rPr>
        <w:t>-</w:t>
      </w:r>
      <w:r w:rsidRPr="00601991">
        <w:rPr>
          <w:rFonts w:ascii="Times New Roman" w:hAnsi="Times New Roman"/>
          <w:sz w:val="22"/>
          <w:szCs w:val="22"/>
        </w:rPr>
        <w:t xml:space="preserve">learning strengthens </w:t>
      </w:r>
      <w:proofErr w:type="spellStart"/>
      <w:r w:rsidRPr="00601991">
        <w:rPr>
          <w:rFonts w:ascii="Times New Roman" w:hAnsi="Times New Roman"/>
          <w:sz w:val="22"/>
          <w:szCs w:val="22"/>
        </w:rPr>
        <w:t>programme</w:t>
      </w:r>
      <w:proofErr w:type="spellEnd"/>
      <w:r w:rsidRPr="00601991">
        <w:rPr>
          <w:rFonts w:ascii="Times New Roman" w:hAnsi="Times New Roman"/>
          <w:sz w:val="22"/>
          <w:szCs w:val="22"/>
        </w:rPr>
        <w:t xml:space="preserve"> impact. When women observe a neighbor successfully claim her rights, improve her farming, and manage her finances, they become more willing to adopt similar practices. Her leadership now anchors the </w:t>
      </w:r>
      <w:proofErr w:type="spellStart"/>
      <w:r w:rsidRPr="00601991">
        <w:rPr>
          <w:rFonts w:ascii="Times New Roman" w:hAnsi="Times New Roman"/>
          <w:sz w:val="22"/>
          <w:szCs w:val="22"/>
        </w:rPr>
        <w:t>programme’s</w:t>
      </w:r>
      <w:proofErr w:type="spellEnd"/>
      <w:r w:rsidRPr="00601991">
        <w:rPr>
          <w:rFonts w:ascii="Times New Roman" w:hAnsi="Times New Roman"/>
          <w:sz w:val="22"/>
          <w:szCs w:val="22"/>
        </w:rPr>
        <w:t xml:space="preserve"> knowledge locally and encourages more households to change </w:t>
      </w:r>
      <w:proofErr w:type="spellStart"/>
      <w:r w:rsidRPr="00601991">
        <w:rPr>
          <w:rFonts w:ascii="Times New Roman" w:hAnsi="Times New Roman"/>
          <w:sz w:val="22"/>
          <w:szCs w:val="22"/>
        </w:rPr>
        <w:t>behaviours</w:t>
      </w:r>
      <w:proofErr w:type="spellEnd"/>
      <w:r w:rsidRPr="00601991">
        <w:rPr>
          <w:rFonts w:ascii="Times New Roman" w:hAnsi="Times New Roman"/>
          <w:sz w:val="22"/>
          <w:szCs w:val="22"/>
        </w:rPr>
        <w:t xml:space="preserve">. </w:t>
      </w:r>
      <w:r w:rsidR="00A47FD7">
        <w:rPr>
          <w:rFonts w:ascii="Times New Roman" w:hAnsi="Times New Roman"/>
          <w:sz w:val="22"/>
          <w:szCs w:val="22"/>
        </w:rPr>
        <w:t xml:space="preserve">See details </w:t>
      </w:r>
      <w:hyperlink r:id="rId33" w:history="1">
        <w:r w:rsidR="00A47FD7" w:rsidRPr="00A47FD7">
          <w:rPr>
            <w:rStyle w:val="Hyperlink"/>
            <w:rFonts w:ascii="Times New Roman" w:hAnsi="Times New Roman"/>
            <w:sz w:val="22"/>
            <w:szCs w:val="22"/>
          </w:rPr>
          <w:t>here</w:t>
        </w:r>
      </w:hyperlink>
      <w:r w:rsidR="00A47FD7">
        <w:rPr>
          <w:rFonts w:ascii="Times New Roman" w:hAnsi="Times New Roman"/>
          <w:sz w:val="22"/>
          <w:szCs w:val="22"/>
        </w:rPr>
        <w:t>.</w:t>
      </w:r>
    </w:p>
    <w:p w14:paraId="142A0A96" w14:textId="77777777" w:rsidR="00B90D87" w:rsidRPr="00601991" w:rsidRDefault="00B90D87" w:rsidP="00B90D87">
      <w:pPr>
        <w:pStyle w:val="BodyText"/>
        <w:rPr>
          <w:rFonts w:ascii="Times New Roman" w:hAnsi="Times New Roman"/>
          <w:b/>
          <w:sz w:val="22"/>
          <w:szCs w:val="22"/>
        </w:rPr>
      </w:pPr>
    </w:p>
    <w:p w14:paraId="0332813F" w14:textId="3CFA026A" w:rsidR="00B90D87" w:rsidRPr="00601991" w:rsidRDefault="00B90D87" w:rsidP="004733FC">
      <w:pPr>
        <w:pStyle w:val="BodyText"/>
        <w:rPr>
          <w:rFonts w:ascii="Times New Roman" w:hAnsi="Times New Roman"/>
          <w:i/>
          <w:sz w:val="22"/>
          <w:szCs w:val="22"/>
        </w:rPr>
      </w:pPr>
      <w:r w:rsidRPr="00601991">
        <w:rPr>
          <w:rFonts w:ascii="Times New Roman" w:hAnsi="Times New Roman"/>
          <w:b/>
          <w:sz w:val="22"/>
          <w:szCs w:val="22"/>
        </w:rPr>
        <w:t>III.</w:t>
      </w:r>
      <w:r w:rsidRPr="00601991">
        <w:rPr>
          <w:rFonts w:ascii="Times New Roman" w:hAnsi="Times New Roman"/>
          <w:b/>
          <w:sz w:val="22"/>
          <w:szCs w:val="22"/>
        </w:rPr>
        <w:tab/>
      </w:r>
      <w:r w:rsidRPr="008C6950">
        <w:rPr>
          <w:rFonts w:ascii="Times New Roman" w:hAnsi="Times New Roman"/>
          <w:b/>
          <w:sz w:val="22"/>
          <w:szCs w:val="22"/>
        </w:rPr>
        <w:t>Other Assessments or Evaluations</w:t>
      </w:r>
    </w:p>
    <w:p w14:paraId="4428DC99" w14:textId="77777777" w:rsidR="00090928" w:rsidRPr="00601991" w:rsidRDefault="00090928" w:rsidP="00090928">
      <w:pPr>
        <w:ind w:left="360"/>
        <w:jc w:val="both"/>
        <w:rPr>
          <w:sz w:val="22"/>
          <w:szCs w:val="22"/>
          <w:lang w:eastAsia="x-none"/>
        </w:rPr>
      </w:pPr>
    </w:p>
    <w:p w14:paraId="6319CF15" w14:textId="4AF1290D" w:rsidR="008F445F" w:rsidRDefault="007C7556" w:rsidP="00305B6F">
      <w:pPr>
        <w:spacing w:after="120"/>
        <w:jc w:val="both"/>
        <w:rPr>
          <w:sz w:val="22"/>
          <w:szCs w:val="22"/>
          <w:lang w:eastAsia="x-none"/>
        </w:rPr>
      </w:pPr>
      <w:r>
        <w:rPr>
          <w:sz w:val="22"/>
          <w:szCs w:val="22"/>
          <w:lang w:eastAsia="x-none"/>
        </w:rPr>
        <w:t xml:space="preserve">Tanzania has conducted its </w:t>
      </w:r>
      <w:proofErr w:type="spellStart"/>
      <w:r>
        <w:rPr>
          <w:sz w:val="22"/>
          <w:szCs w:val="22"/>
          <w:lang w:eastAsia="x-none"/>
        </w:rPr>
        <w:t>Mid term</w:t>
      </w:r>
      <w:proofErr w:type="spellEnd"/>
      <w:r>
        <w:rPr>
          <w:sz w:val="22"/>
          <w:szCs w:val="22"/>
          <w:lang w:eastAsia="x-none"/>
        </w:rPr>
        <w:t xml:space="preserve"> review in Q3 2025 and its Annual Monitoring exercise in Q4 2025. </w:t>
      </w:r>
      <w:r w:rsidR="009E489C">
        <w:rPr>
          <w:sz w:val="22"/>
          <w:szCs w:val="22"/>
          <w:lang w:eastAsia="x-none"/>
        </w:rPr>
        <w:t>The programme Community and feedback Mechanism (</w:t>
      </w:r>
      <w:r w:rsidR="009E489C" w:rsidRPr="009E489C">
        <w:rPr>
          <w:sz w:val="22"/>
          <w:szCs w:val="22"/>
          <w:lang w:eastAsia="x-none"/>
        </w:rPr>
        <w:t>CFM</w:t>
      </w:r>
      <w:r w:rsidR="009E489C">
        <w:rPr>
          <w:sz w:val="22"/>
          <w:szCs w:val="22"/>
          <w:lang w:eastAsia="x-none"/>
        </w:rPr>
        <w:t>) also</w:t>
      </w:r>
      <w:r w:rsidR="009E489C" w:rsidRPr="009E489C">
        <w:rPr>
          <w:sz w:val="22"/>
          <w:szCs w:val="22"/>
          <w:lang w:eastAsia="x-none"/>
        </w:rPr>
        <w:t xml:space="preserve"> remained operational throughout</w:t>
      </w:r>
      <w:r w:rsidR="009E489C">
        <w:rPr>
          <w:sz w:val="22"/>
          <w:szCs w:val="22"/>
          <w:lang w:eastAsia="x-none"/>
        </w:rPr>
        <w:t xml:space="preserve"> the reporting year</w:t>
      </w:r>
      <w:r w:rsidR="00A55506">
        <w:rPr>
          <w:sz w:val="22"/>
          <w:szCs w:val="22"/>
          <w:lang w:eastAsia="x-none"/>
        </w:rPr>
        <w:t>. The system</w:t>
      </w:r>
      <w:r w:rsidR="008F445F">
        <w:rPr>
          <w:sz w:val="22"/>
          <w:szCs w:val="22"/>
          <w:lang w:eastAsia="x-none"/>
        </w:rPr>
        <w:t xml:space="preserve"> is</w:t>
      </w:r>
      <w:r w:rsidR="009E489C" w:rsidRPr="009E489C">
        <w:rPr>
          <w:sz w:val="22"/>
          <w:szCs w:val="22"/>
          <w:lang w:eastAsia="x-none"/>
        </w:rPr>
        <w:t xml:space="preserve"> led by WFP and implemented through partner‑managed channels, a hotline, and suggestion boxes. The mechanism recorded a low volume of feedback (17 cases), mainly information requests and programme-related complaints, all of which were resolved within seven days. While functional, the system continues to face limited reporting from partners and low community awareness—estimated at below 25%. No programme adjustments were made based on feedback this year; however, discussions are ongoing to strengthen the mechanism, including exploring improved digital solutions. Continued emphasis is needed to reinforce partner engagement and promote greater visibility and use of the CFM among programme participants.</w:t>
      </w:r>
      <w:r w:rsidR="00A55506">
        <w:rPr>
          <w:sz w:val="22"/>
          <w:szCs w:val="22"/>
          <w:lang w:eastAsia="x-none"/>
        </w:rPr>
        <w:t xml:space="preserve"> </w:t>
      </w:r>
    </w:p>
    <w:p w14:paraId="0B6435F0" w14:textId="3701B065" w:rsidR="00305B6F" w:rsidRDefault="00531C68" w:rsidP="00305B6F">
      <w:pPr>
        <w:spacing w:after="120"/>
        <w:jc w:val="both"/>
        <w:rPr>
          <w:sz w:val="22"/>
          <w:szCs w:val="22"/>
          <w:lang w:eastAsia="x-none"/>
        </w:rPr>
      </w:pPr>
      <w:r>
        <w:rPr>
          <w:sz w:val="22"/>
          <w:szCs w:val="22"/>
          <w:lang w:eastAsia="x-none"/>
        </w:rPr>
        <w:t>The results of the Annual Monitoring</w:t>
      </w:r>
      <w:r w:rsidR="00A32CF9">
        <w:rPr>
          <w:sz w:val="22"/>
          <w:szCs w:val="22"/>
          <w:lang w:eastAsia="x-none"/>
        </w:rPr>
        <w:t xml:space="preserve"> </w:t>
      </w:r>
      <w:r w:rsidR="00E756EF">
        <w:rPr>
          <w:sz w:val="22"/>
          <w:szCs w:val="22"/>
          <w:lang w:eastAsia="x-none"/>
        </w:rPr>
        <w:t>exercise,</w:t>
      </w:r>
      <w:r>
        <w:rPr>
          <w:sz w:val="22"/>
          <w:szCs w:val="22"/>
          <w:lang w:eastAsia="x-none"/>
        </w:rPr>
        <w:t xml:space="preserve"> conducted through individual interviews with targeted participants using </w:t>
      </w:r>
      <w:r w:rsidR="00A32CF9">
        <w:rPr>
          <w:sz w:val="22"/>
          <w:szCs w:val="22"/>
          <w:lang w:eastAsia="x-none"/>
        </w:rPr>
        <w:t>quantitative</w:t>
      </w:r>
      <w:r>
        <w:rPr>
          <w:sz w:val="22"/>
          <w:szCs w:val="22"/>
          <w:lang w:eastAsia="x-none"/>
        </w:rPr>
        <w:t xml:space="preserve"> surveys, focus group discussions and key informant interviews</w:t>
      </w:r>
      <w:r w:rsidR="00A32CF9">
        <w:rPr>
          <w:sz w:val="22"/>
          <w:szCs w:val="22"/>
          <w:lang w:eastAsia="x-none"/>
        </w:rPr>
        <w:t xml:space="preserve"> </w:t>
      </w:r>
      <w:proofErr w:type="gramStart"/>
      <w:r w:rsidR="00A32CF9">
        <w:rPr>
          <w:sz w:val="22"/>
          <w:szCs w:val="22"/>
          <w:lang w:eastAsia="x-none"/>
        </w:rPr>
        <w:t>has</w:t>
      </w:r>
      <w:proofErr w:type="gramEnd"/>
      <w:r w:rsidR="00A32CF9">
        <w:rPr>
          <w:sz w:val="22"/>
          <w:szCs w:val="22"/>
          <w:lang w:eastAsia="x-none"/>
        </w:rPr>
        <w:t xml:space="preserve"> shown</w:t>
      </w:r>
      <w:r w:rsidR="00305B6F">
        <w:rPr>
          <w:sz w:val="22"/>
          <w:szCs w:val="22"/>
          <w:lang w:eastAsia="x-none"/>
        </w:rPr>
        <w:t xml:space="preserve"> positive impact.</w:t>
      </w:r>
      <w:r>
        <w:rPr>
          <w:sz w:val="22"/>
          <w:szCs w:val="22"/>
          <w:lang w:eastAsia="x-none"/>
        </w:rPr>
        <w:t xml:space="preserve"> </w:t>
      </w:r>
      <w:r w:rsidR="008F445F" w:rsidRPr="008F445F">
        <w:rPr>
          <w:sz w:val="22"/>
          <w:szCs w:val="22"/>
          <w:lang w:eastAsia="x-none"/>
        </w:rPr>
        <w:t>Since baseline, Tanzania shows progress across multiple dimensions of rural women’s economic empowerment, with changes observed in production, resilience, participation, and institutional engagement. Under Outcome 1, improvements are reflected in increased agricultural production and adoption of improved practices, alongside a shift in household food security dynamics, with some reduction in extreme vulnerability. However, patterns in food expenditure suggest that while fewer households are in the highest vulnerability category, a larger share remains within moderate vulnerability levels. Under Outcome 2, women’s participation in economic activities has expanded, supported by engagement in value chains and income-generating activities, though gains in stable income and financial access remain uneven.</w:t>
      </w:r>
      <w:r w:rsidR="00305B6F">
        <w:rPr>
          <w:sz w:val="22"/>
          <w:szCs w:val="22"/>
          <w:lang w:eastAsia="x-none"/>
        </w:rPr>
        <w:t xml:space="preserve"> </w:t>
      </w:r>
      <w:r w:rsidR="008F445F" w:rsidRPr="008F445F">
        <w:rPr>
          <w:sz w:val="22"/>
          <w:szCs w:val="22"/>
          <w:lang w:eastAsia="x-none"/>
        </w:rPr>
        <w:t>Under Outcome 3, progress is visible in women’s participation in group structures and local decision-making spaces, with strengthened collective organization and increased engagement in community-level governance. Under Outcome 4, Tanzania has contributed to policy and institutional change, with four frameworks supported over 2024–2025, reflecting cumulative progress in strengthening the enabling environment rather than year-on-year variation.</w:t>
      </w:r>
      <w:r w:rsidR="00305B6F">
        <w:rPr>
          <w:sz w:val="22"/>
          <w:szCs w:val="22"/>
          <w:lang w:eastAsia="x-none"/>
        </w:rPr>
        <w:t xml:space="preserve"> </w:t>
      </w:r>
      <w:r w:rsidR="008F445F" w:rsidRPr="008F445F">
        <w:rPr>
          <w:sz w:val="22"/>
          <w:szCs w:val="22"/>
          <w:lang w:eastAsia="x-none"/>
        </w:rPr>
        <w:t>Overall, the most pronounced progress is observed in agricultural production, group-based engagement, and participation in local governance structures, while economic stability and deeper institutional transformation remain more gradual. Approximately 65–75% of indicators show positive change in line with or above expected trajectories toward endline.</w:t>
      </w:r>
      <w:r w:rsidR="00D7213A">
        <w:rPr>
          <w:rStyle w:val="FootnoteReference"/>
          <w:sz w:val="22"/>
          <w:szCs w:val="22"/>
          <w:lang w:eastAsia="x-none"/>
        </w:rPr>
        <w:footnoteReference w:id="11"/>
      </w:r>
    </w:p>
    <w:p w14:paraId="6BC99CED" w14:textId="0F627E23" w:rsidR="001A5B93" w:rsidRPr="00601991" w:rsidRDefault="0001132E" w:rsidP="0074526E">
      <w:pPr>
        <w:spacing w:after="120"/>
        <w:jc w:val="both"/>
        <w:rPr>
          <w:sz w:val="22"/>
          <w:szCs w:val="22"/>
          <w:lang w:eastAsia="x-none"/>
        </w:rPr>
      </w:pPr>
      <w:r w:rsidRPr="0001132E">
        <w:rPr>
          <w:sz w:val="22"/>
          <w:szCs w:val="22"/>
          <w:lang w:eastAsia="x-none"/>
        </w:rPr>
        <w:t>The Mid-Term Review (MTR) of JP RWEE in Tanzania</w:t>
      </w:r>
      <w:r>
        <w:rPr>
          <w:sz w:val="22"/>
          <w:szCs w:val="22"/>
          <w:lang w:eastAsia="x-none"/>
        </w:rPr>
        <w:t xml:space="preserve"> conducted in partnership with </w:t>
      </w:r>
      <w:r w:rsidR="00305BF7">
        <w:rPr>
          <w:sz w:val="22"/>
          <w:szCs w:val="22"/>
          <w:lang w:eastAsia="x-none"/>
        </w:rPr>
        <w:t>national academia,</w:t>
      </w:r>
      <w:r w:rsidRPr="0001132E">
        <w:rPr>
          <w:sz w:val="22"/>
          <w:szCs w:val="22"/>
          <w:lang w:eastAsia="x-none"/>
        </w:rPr>
        <w:t xml:space="preserve"> finds the programme to be highly relevant to the needs of rural women in Dodoma, Singida and Zanzibar, effectively addressing climate vulnerability, limited market access and gender-based constraints. In terms of effectiveness, the MTR confirms tangible progress across outcomes, including improved production practices through Farmer Field Schools, increased and diversified incomes from sorghum, sunflower and seaweed value chains—particularly through value addition in Zanzibar—and strengthened agency and leadership through approaches such as SASA! and BALI. The review also highlights strong coherence and synergy across UN agencies, with complementary interventions linking production, economic empowerment and social norms change at community level. However, sustainability remains uneven: income gains are still vulnerable to climate and market shocks, and institutional uptake of gender-responsive approaches—particularly in land-related planning on the mainland and Blue Economy governance in Zanzibar—varies across contexts. In response, the 2026 Annual Work Plan shifts towards consolidating results by </w:t>
      </w:r>
      <w:r w:rsidR="003901ED" w:rsidRPr="0001132E">
        <w:rPr>
          <w:sz w:val="22"/>
          <w:szCs w:val="22"/>
          <w:lang w:eastAsia="x-none"/>
        </w:rPr>
        <w:t>prioritizing</w:t>
      </w:r>
      <w:r w:rsidRPr="0001132E">
        <w:rPr>
          <w:sz w:val="22"/>
          <w:szCs w:val="22"/>
          <w:lang w:eastAsia="x-none"/>
        </w:rPr>
        <w:t xml:space="preserve"> livelihood </w:t>
      </w:r>
      <w:r w:rsidR="003901ED" w:rsidRPr="0001132E">
        <w:rPr>
          <w:sz w:val="22"/>
          <w:szCs w:val="22"/>
          <w:lang w:eastAsia="x-none"/>
        </w:rPr>
        <w:t>stabilization</w:t>
      </w:r>
      <w:r w:rsidRPr="0001132E">
        <w:rPr>
          <w:sz w:val="22"/>
          <w:szCs w:val="22"/>
          <w:lang w:eastAsia="x-none"/>
        </w:rPr>
        <w:t xml:space="preserve"> (including infrastructure and collective assets), strengthening last-mile institutional practice through hands-on engagement with district and Zanzibar authorities, and progressively transferring coordination responsibilities to public institutions. These adjustments aim to anchor results within local systems and inform the transition towards a more sustainable and scalable next phase.</w:t>
      </w:r>
      <w:r w:rsidR="000F77BF">
        <w:rPr>
          <w:rStyle w:val="FootnoteReference"/>
          <w:sz w:val="22"/>
          <w:szCs w:val="22"/>
          <w:lang w:eastAsia="x-none"/>
        </w:rPr>
        <w:footnoteReference w:id="12"/>
      </w:r>
    </w:p>
    <w:p w14:paraId="47838400" w14:textId="519CE330" w:rsidR="002F1414" w:rsidRPr="00417D04" w:rsidRDefault="0010747F" w:rsidP="00417D04">
      <w:pPr>
        <w:spacing w:after="120"/>
        <w:jc w:val="both"/>
        <w:rPr>
          <w:sz w:val="22"/>
          <w:szCs w:val="22"/>
          <w:lang w:eastAsia="x-none"/>
        </w:rPr>
      </w:pPr>
      <w:r w:rsidRPr="0010747F">
        <w:rPr>
          <w:sz w:val="22"/>
          <w:szCs w:val="22"/>
          <w:lang w:eastAsia="x-none"/>
        </w:rPr>
        <w:t xml:space="preserve">The 2025 beneficiary adjustment exercise indicates that Tanzania reached 8,448 unique direct participants, exceeding its annual unique target of 8,000 (105.6%). Tanzania accounted for a substantial share of total programme reach and maintained a relatively stable delivery profile compared with previous years. Cumulative reach was led by Outcome 1, while Outcome 3 reached target and Outcome 2 remained more limited relative to plan. The beneficiary profile suggests a programme that is </w:t>
      </w:r>
      <w:r w:rsidR="003901ED" w:rsidRPr="0010747F">
        <w:rPr>
          <w:sz w:val="22"/>
          <w:szCs w:val="22"/>
          <w:lang w:eastAsia="x-none"/>
        </w:rPr>
        <w:t>operating on a</w:t>
      </w:r>
      <w:r w:rsidRPr="0010747F">
        <w:rPr>
          <w:sz w:val="22"/>
          <w:szCs w:val="22"/>
          <w:lang w:eastAsia="x-none"/>
        </w:rPr>
        <w:t xml:space="preserve"> scale, with less reliance on group-based delivery than other reporting countries and a stronger concentration in direct participant reach. Overall, the 2025 results point to consistent implementation performance, with beneficiary delivery exceeding annual expectations while remaining concentrated </w:t>
      </w:r>
      <w:proofErr w:type="gramStart"/>
      <w:r w:rsidRPr="0010747F">
        <w:rPr>
          <w:sz w:val="22"/>
          <w:szCs w:val="22"/>
          <w:lang w:eastAsia="x-none"/>
        </w:rPr>
        <w:t>in</w:t>
      </w:r>
      <w:proofErr w:type="gramEnd"/>
      <w:r w:rsidRPr="0010747F">
        <w:rPr>
          <w:sz w:val="22"/>
          <w:szCs w:val="22"/>
          <w:lang w:eastAsia="x-none"/>
        </w:rPr>
        <w:t xml:space="preserve"> the core productive and livelihood-oriented pathways of the programme.</w:t>
      </w:r>
      <w:r w:rsidR="003901ED" w:rsidRPr="003901ED">
        <w:t xml:space="preserve"> </w:t>
      </w:r>
      <w:r w:rsidR="003901ED" w:rsidRPr="003901ED">
        <w:rPr>
          <w:sz w:val="22"/>
          <w:szCs w:val="22"/>
          <w:lang w:eastAsia="x-none"/>
        </w:rPr>
        <w:t xml:space="preserve">Tanzania </w:t>
      </w:r>
      <w:r w:rsidR="003901ED">
        <w:rPr>
          <w:sz w:val="22"/>
          <w:szCs w:val="22"/>
          <w:lang w:eastAsia="x-none"/>
        </w:rPr>
        <w:t xml:space="preserve">JP also </w:t>
      </w:r>
      <w:r w:rsidR="003901ED" w:rsidRPr="003901ED">
        <w:rPr>
          <w:sz w:val="22"/>
          <w:szCs w:val="22"/>
          <w:lang w:eastAsia="x-none"/>
        </w:rPr>
        <w:t xml:space="preserve">showed very limited overlap across outcomes, with an integration intensity of </w:t>
      </w:r>
      <w:r w:rsidR="003901ED">
        <w:rPr>
          <w:sz w:val="22"/>
          <w:szCs w:val="22"/>
          <w:lang w:eastAsia="x-none"/>
        </w:rPr>
        <w:t>2</w:t>
      </w:r>
      <w:r w:rsidR="003901ED" w:rsidRPr="003901ED">
        <w:rPr>
          <w:sz w:val="22"/>
          <w:szCs w:val="22"/>
          <w:lang w:eastAsia="x-none"/>
        </w:rPr>
        <w:t>%, indicating that most participants were reached through one main outcome pathway.</w:t>
      </w:r>
    </w:p>
    <w:p w14:paraId="4A29B426" w14:textId="77777777" w:rsidR="000140E8" w:rsidRPr="00601991" w:rsidRDefault="000140E8" w:rsidP="00B90D87">
      <w:pPr>
        <w:pStyle w:val="BodyText"/>
        <w:jc w:val="both"/>
        <w:rPr>
          <w:rFonts w:ascii="Times New Roman" w:hAnsi="Times New Roman"/>
          <w:sz w:val="22"/>
          <w:szCs w:val="22"/>
        </w:rPr>
      </w:pPr>
    </w:p>
    <w:p w14:paraId="7150766F" w14:textId="5E3B688F" w:rsidR="00B90D87" w:rsidRPr="00601991" w:rsidRDefault="00B90D87" w:rsidP="004733FC">
      <w:pPr>
        <w:pStyle w:val="BodyText"/>
        <w:jc w:val="both"/>
        <w:rPr>
          <w:rFonts w:ascii="Times New Roman" w:hAnsi="Times New Roman"/>
          <w:i/>
          <w:sz w:val="22"/>
          <w:szCs w:val="22"/>
        </w:rPr>
      </w:pPr>
      <w:r w:rsidRPr="00601991">
        <w:rPr>
          <w:rFonts w:ascii="Times New Roman" w:hAnsi="Times New Roman"/>
          <w:b/>
          <w:sz w:val="22"/>
          <w:szCs w:val="22"/>
        </w:rPr>
        <w:t>IV.</w:t>
      </w:r>
      <w:r w:rsidRPr="00601991">
        <w:rPr>
          <w:rFonts w:ascii="Times New Roman" w:hAnsi="Times New Roman"/>
          <w:b/>
          <w:sz w:val="22"/>
          <w:szCs w:val="22"/>
        </w:rPr>
        <w:tab/>
        <w:t xml:space="preserve">Programmatic Revisions </w:t>
      </w:r>
    </w:p>
    <w:p w14:paraId="2509F9FE" w14:textId="5652EDEA" w:rsidR="004442E6" w:rsidRDefault="00417D04" w:rsidP="00B90D87">
      <w:pPr>
        <w:pStyle w:val="BodyText"/>
        <w:rPr>
          <w:rFonts w:ascii="Times New Roman" w:hAnsi="Times New Roman" w:cs="Times New Roman"/>
          <w:sz w:val="22"/>
          <w:szCs w:val="22"/>
        </w:rPr>
      </w:pPr>
      <w:r>
        <w:rPr>
          <w:rFonts w:ascii="Times New Roman" w:hAnsi="Times New Roman" w:cs="Times New Roman"/>
          <w:sz w:val="22"/>
          <w:szCs w:val="22"/>
        </w:rPr>
        <w:t>N/A</w:t>
      </w:r>
    </w:p>
    <w:p w14:paraId="31C65872" w14:textId="77777777" w:rsidR="00417D04" w:rsidRPr="00601991" w:rsidRDefault="00417D04" w:rsidP="00B90D87">
      <w:pPr>
        <w:pStyle w:val="BodyText"/>
        <w:rPr>
          <w:rFonts w:ascii="Times New Roman" w:hAnsi="Times New Roman"/>
          <w:sz w:val="22"/>
          <w:szCs w:val="22"/>
        </w:rPr>
      </w:pPr>
    </w:p>
    <w:p w14:paraId="67370E06" w14:textId="4BC406CB" w:rsidR="00B90D87" w:rsidRPr="00601991" w:rsidRDefault="00B90D87" w:rsidP="00AC7791">
      <w:pPr>
        <w:pStyle w:val="BodyText"/>
        <w:rPr>
          <w:rFonts w:ascii="Times New Roman" w:hAnsi="Times New Roman"/>
          <w:b/>
          <w:sz w:val="22"/>
          <w:szCs w:val="22"/>
        </w:rPr>
      </w:pPr>
      <w:r w:rsidRPr="00601991">
        <w:rPr>
          <w:rFonts w:ascii="Times New Roman" w:hAnsi="Times New Roman"/>
          <w:b/>
          <w:sz w:val="22"/>
          <w:szCs w:val="22"/>
        </w:rPr>
        <w:t>V</w:t>
      </w:r>
      <w:proofErr w:type="gramStart"/>
      <w:r w:rsidRPr="00601991">
        <w:rPr>
          <w:rFonts w:ascii="Times New Roman" w:hAnsi="Times New Roman"/>
          <w:b/>
          <w:sz w:val="22"/>
          <w:szCs w:val="22"/>
        </w:rPr>
        <w:t xml:space="preserve">. </w:t>
      </w:r>
      <w:r w:rsidRPr="00601991">
        <w:rPr>
          <w:rFonts w:ascii="Times New Roman" w:hAnsi="Times New Roman"/>
          <w:b/>
          <w:sz w:val="22"/>
          <w:szCs w:val="22"/>
        </w:rPr>
        <w:tab/>
      </w:r>
      <w:r w:rsidRPr="008C6950">
        <w:rPr>
          <w:rFonts w:ascii="Times New Roman" w:hAnsi="Times New Roman"/>
          <w:b/>
          <w:sz w:val="22"/>
          <w:szCs w:val="22"/>
        </w:rPr>
        <w:t>Resources</w:t>
      </w:r>
      <w:proofErr w:type="gramEnd"/>
    </w:p>
    <w:p w14:paraId="1FC98997" w14:textId="77777777" w:rsidR="00B90D87" w:rsidRPr="00601991" w:rsidRDefault="00B90D87" w:rsidP="00B90D87">
      <w:pPr>
        <w:rPr>
          <w:sz w:val="22"/>
          <w:szCs w:val="22"/>
        </w:rPr>
      </w:pPr>
    </w:p>
    <w:p w14:paraId="2EA639EC" w14:textId="0498D212" w:rsidR="00723191" w:rsidRPr="00601991" w:rsidRDefault="00723191" w:rsidP="00723191">
      <w:pPr>
        <w:spacing w:after="160" w:line="259" w:lineRule="auto"/>
        <w:jc w:val="both"/>
        <w:rPr>
          <w:sz w:val="22"/>
          <w:szCs w:val="22"/>
        </w:rPr>
      </w:pPr>
      <w:r w:rsidRPr="00601991">
        <w:rPr>
          <w:sz w:val="22"/>
          <w:szCs w:val="22"/>
        </w:rPr>
        <w:t xml:space="preserve">Financial envelope: Delivery drew on the approved country workplan for 2025, with resources allocated across staff and personnel, supplies/equipment, contractual services, transfers/grants, travel, and indirect costs in line with agreed ceilings. Allocations supported production and </w:t>
      </w:r>
      <w:r w:rsidR="00FF426A" w:rsidRPr="00601991">
        <w:rPr>
          <w:sz w:val="22"/>
          <w:szCs w:val="22"/>
        </w:rPr>
        <w:t>post-harvest</w:t>
      </w:r>
      <w:r w:rsidRPr="00601991">
        <w:rPr>
          <w:sz w:val="22"/>
          <w:szCs w:val="22"/>
        </w:rPr>
        <w:t xml:space="preserve"> improvements, market facilitation, policy support, and MEAL/coordination equivalent to 1,378,497 USD in total. </w:t>
      </w:r>
    </w:p>
    <w:p w14:paraId="3A08E17C" w14:textId="516CA486" w:rsidR="00723191" w:rsidRPr="00601991" w:rsidRDefault="00723191" w:rsidP="00723191">
      <w:pPr>
        <w:spacing w:after="160" w:line="259" w:lineRule="auto"/>
        <w:jc w:val="both"/>
        <w:rPr>
          <w:sz w:val="22"/>
          <w:szCs w:val="22"/>
        </w:rPr>
      </w:pPr>
      <w:r w:rsidRPr="00601991">
        <w:rPr>
          <w:sz w:val="22"/>
          <w:szCs w:val="22"/>
        </w:rPr>
        <w:t xml:space="preserve">Procurement and in-kind investment: Productivity and quality were supported through targeted assets, including hand planters, slasher machines, and </w:t>
      </w:r>
      <w:r w:rsidR="00356D94" w:rsidRPr="00601991">
        <w:rPr>
          <w:sz w:val="22"/>
          <w:szCs w:val="22"/>
        </w:rPr>
        <w:t xml:space="preserve">Purdue Improved Crop Storage </w:t>
      </w:r>
      <w:r w:rsidR="00D427DB" w:rsidRPr="00601991">
        <w:rPr>
          <w:sz w:val="22"/>
          <w:szCs w:val="22"/>
        </w:rPr>
        <w:t xml:space="preserve">(PICS) </w:t>
      </w:r>
      <w:r w:rsidRPr="00601991">
        <w:rPr>
          <w:sz w:val="22"/>
          <w:szCs w:val="22"/>
        </w:rPr>
        <w:t>hermetic bags</w:t>
      </w:r>
      <w:r w:rsidR="00980DF9" w:rsidRPr="00601991">
        <w:rPr>
          <w:sz w:val="22"/>
          <w:szCs w:val="22"/>
        </w:rPr>
        <w:t xml:space="preserve"> </w:t>
      </w:r>
      <w:r w:rsidRPr="00601991">
        <w:rPr>
          <w:sz w:val="22"/>
          <w:szCs w:val="22"/>
        </w:rPr>
        <w:t xml:space="preserve">for loss reduction; shared infrastructure in seaweed (solar dryers and improved planting materials); and learning platforms (13 sorghum demonstration farms and six banana demonstration plots) to anchor GAP/CSA and climate resilient practices.  </w:t>
      </w:r>
    </w:p>
    <w:p w14:paraId="085ADBDD" w14:textId="5ACEB6C7" w:rsidR="00723191" w:rsidRDefault="00723191" w:rsidP="00723191">
      <w:pPr>
        <w:spacing w:after="160" w:line="259" w:lineRule="auto"/>
        <w:jc w:val="both"/>
        <w:rPr>
          <w:sz w:val="22"/>
          <w:szCs w:val="22"/>
        </w:rPr>
      </w:pPr>
      <w:r w:rsidRPr="00601991">
        <w:rPr>
          <w:sz w:val="22"/>
          <w:szCs w:val="22"/>
        </w:rPr>
        <w:t xml:space="preserve">Financing leveraged: Local authorities facilitated interest free loans totaling TZS 97,907,000 (40,000 USD) to women’s groups, expanding working capital and complementing </w:t>
      </w:r>
      <w:proofErr w:type="spellStart"/>
      <w:r w:rsidRPr="00601991">
        <w:rPr>
          <w:sz w:val="22"/>
          <w:szCs w:val="22"/>
        </w:rPr>
        <w:t>programme</w:t>
      </w:r>
      <w:proofErr w:type="spellEnd"/>
      <w:r w:rsidRPr="00601991">
        <w:rPr>
          <w:sz w:val="22"/>
          <w:szCs w:val="22"/>
        </w:rPr>
        <w:t xml:space="preserve"> support on business planning and record keeping</w:t>
      </w:r>
      <w:r w:rsidR="00D16ADA" w:rsidRPr="00601991">
        <w:rPr>
          <w:sz w:val="22"/>
          <w:szCs w:val="22"/>
        </w:rPr>
        <w:t xml:space="preserve"> and enterprise development</w:t>
      </w:r>
      <w:r w:rsidRPr="00601991">
        <w:rPr>
          <w:sz w:val="22"/>
          <w:szCs w:val="22"/>
        </w:rPr>
        <w:t>.</w:t>
      </w:r>
      <w:r w:rsidR="000A1CBD" w:rsidRPr="00601991">
        <w:rPr>
          <w:sz w:val="22"/>
          <w:szCs w:val="22"/>
        </w:rPr>
        <w:t xml:space="preserve"> </w:t>
      </w:r>
      <w:r w:rsidR="00D16ADA" w:rsidRPr="00601991">
        <w:rPr>
          <w:sz w:val="22"/>
          <w:szCs w:val="22"/>
        </w:rPr>
        <w:t xml:space="preserve">The successful rollout of gender‑transformative methodologies, particularly GALS, also generated significant demand beyond the </w:t>
      </w:r>
      <w:proofErr w:type="spellStart"/>
      <w:r w:rsidR="00D16ADA" w:rsidRPr="00601991">
        <w:rPr>
          <w:sz w:val="22"/>
          <w:szCs w:val="22"/>
        </w:rPr>
        <w:t>programme</w:t>
      </w:r>
      <w:proofErr w:type="spellEnd"/>
      <w:r w:rsidR="00D16ADA" w:rsidRPr="00601991">
        <w:rPr>
          <w:sz w:val="22"/>
          <w:szCs w:val="22"/>
        </w:rPr>
        <w:t>.</w:t>
      </w:r>
      <w:r w:rsidRPr="00601991">
        <w:rPr>
          <w:sz w:val="22"/>
          <w:szCs w:val="22"/>
        </w:rPr>
        <w:t xml:space="preserve"> </w:t>
      </w:r>
      <w:r w:rsidR="00D16ADA" w:rsidRPr="00601991">
        <w:rPr>
          <w:sz w:val="22"/>
          <w:szCs w:val="22"/>
        </w:rPr>
        <w:t>G</w:t>
      </w:r>
      <w:r w:rsidRPr="00601991">
        <w:rPr>
          <w:sz w:val="22"/>
          <w:szCs w:val="22"/>
        </w:rPr>
        <w:t xml:space="preserve">overnment </w:t>
      </w:r>
      <w:proofErr w:type="spellStart"/>
      <w:r w:rsidRPr="00601991">
        <w:rPr>
          <w:sz w:val="22"/>
          <w:szCs w:val="22"/>
        </w:rPr>
        <w:t>programmes</w:t>
      </w:r>
      <w:proofErr w:type="spellEnd"/>
      <w:r w:rsidRPr="00601991">
        <w:rPr>
          <w:sz w:val="22"/>
          <w:szCs w:val="22"/>
        </w:rPr>
        <w:t xml:space="preserve"> </w:t>
      </w:r>
      <w:r w:rsidR="00D16ADA" w:rsidRPr="00601991">
        <w:rPr>
          <w:sz w:val="22"/>
          <w:szCs w:val="22"/>
        </w:rPr>
        <w:t xml:space="preserve">have begun integrating GALS into their delivery </w:t>
      </w:r>
      <w:proofErr w:type="gramStart"/>
      <w:r w:rsidR="00D16ADA" w:rsidRPr="00601991">
        <w:rPr>
          <w:sz w:val="22"/>
          <w:szCs w:val="22"/>
        </w:rPr>
        <w:t>systems</w:t>
      </w:r>
      <w:proofErr w:type="gramEnd"/>
      <w:r w:rsidRPr="00601991">
        <w:rPr>
          <w:sz w:val="22"/>
          <w:szCs w:val="22"/>
        </w:rPr>
        <w:t xml:space="preserve"> </w:t>
      </w:r>
      <w:r w:rsidR="007958CD" w:rsidRPr="00601991">
        <w:rPr>
          <w:sz w:val="22"/>
          <w:szCs w:val="22"/>
        </w:rPr>
        <w:t>including the</w:t>
      </w:r>
      <w:r w:rsidRPr="00601991">
        <w:rPr>
          <w:sz w:val="22"/>
          <w:szCs w:val="22"/>
        </w:rPr>
        <w:t xml:space="preserve"> Agriculture and Fisheries Development </w:t>
      </w:r>
      <w:proofErr w:type="spellStart"/>
      <w:r w:rsidRPr="00601991">
        <w:rPr>
          <w:sz w:val="22"/>
          <w:szCs w:val="22"/>
        </w:rPr>
        <w:t>Programme</w:t>
      </w:r>
      <w:proofErr w:type="spellEnd"/>
      <w:r w:rsidRPr="00601991">
        <w:rPr>
          <w:sz w:val="22"/>
          <w:szCs w:val="22"/>
        </w:rPr>
        <w:t xml:space="preserve"> </w:t>
      </w:r>
      <w:r w:rsidR="007958CD" w:rsidRPr="00601991">
        <w:rPr>
          <w:sz w:val="22"/>
          <w:szCs w:val="22"/>
        </w:rPr>
        <w:t>targeting at</w:t>
      </w:r>
      <w:r w:rsidRPr="00601991">
        <w:rPr>
          <w:sz w:val="22"/>
          <w:szCs w:val="22"/>
        </w:rPr>
        <w:t xml:space="preserve"> least 42,000 </w:t>
      </w:r>
      <w:r w:rsidR="00E612A0">
        <w:rPr>
          <w:sz w:val="22"/>
          <w:szCs w:val="22"/>
        </w:rPr>
        <w:t>p</w:t>
      </w:r>
      <w:r w:rsidR="004B3025">
        <w:rPr>
          <w:sz w:val="22"/>
          <w:szCs w:val="22"/>
        </w:rPr>
        <w:t>articipants</w:t>
      </w:r>
      <w:r w:rsidRPr="00601991">
        <w:rPr>
          <w:sz w:val="22"/>
          <w:szCs w:val="22"/>
        </w:rPr>
        <w:t xml:space="preserve"> and the Climate Smart Dairy Transformation </w:t>
      </w:r>
      <w:proofErr w:type="spellStart"/>
      <w:r w:rsidRPr="00601991">
        <w:rPr>
          <w:sz w:val="22"/>
          <w:szCs w:val="22"/>
        </w:rPr>
        <w:t>Programme</w:t>
      </w:r>
      <w:proofErr w:type="spellEnd"/>
      <w:r w:rsidRPr="00601991">
        <w:rPr>
          <w:sz w:val="22"/>
          <w:szCs w:val="22"/>
        </w:rPr>
        <w:t xml:space="preserve"> (CSDTP) </w:t>
      </w:r>
      <w:r w:rsidR="007958CD" w:rsidRPr="00601991">
        <w:rPr>
          <w:sz w:val="22"/>
          <w:szCs w:val="22"/>
        </w:rPr>
        <w:t>set to</w:t>
      </w:r>
      <w:r w:rsidRPr="00601991">
        <w:rPr>
          <w:sz w:val="22"/>
          <w:szCs w:val="22"/>
        </w:rPr>
        <w:t xml:space="preserve"> reach at least 34,000 </w:t>
      </w:r>
      <w:r w:rsidR="00E612A0">
        <w:rPr>
          <w:sz w:val="22"/>
          <w:szCs w:val="22"/>
        </w:rPr>
        <w:t>p</w:t>
      </w:r>
      <w:r w:rsidR="004B3025">
        <w:rPr>
          <w:sz w:val="22"/>
          <w:szCs w:val="22"/>
        </w:rPr>
        <w:t>articipants</w:t>
      </w:r>
      <w:r w:rsidR="00D16ADA" w:rsidRPr="00601991">
        <w:rPr>
          <w:sz w:val="22"/>
          <w:szCs w:val="22"/>
        </w:rPr>
        <w:t xml:space="preserve">. </w:t>
      </w:r>
      <w:r w:rsidRPr="00601991">
        <w:rPr>
          <w:sz w:val="22"/>
          <w:szCs w:val="22"/>
        </w:rPr>
        <w:t xml:space="preserve">Both </w:t>
      </w:r>
      <w:r w:rsidR="007958CD" w:rsidRPr="00601991">
        <w:rPr>
          <w:sz w:val="22"/>
          <w:szCs w:val="22"/>
        </w:rPr>
        <w:t>initiatives will</w:t>
      </w:r>
      <w:r w:rsidR="00D16ADA" w:rsidRPr="00601991">
        <w:rPr>
          <w:sz w:val="22"/>
          <w:szCs w:val="22"/>
        </w:rPr>
        <w:t xml:space="preserve"> implement</w:t>
      </w:r>
      <w:r w:rsidRPr="00601991">
        <w:rPr>
          <w:sz w:val="22"/>
          <w:szCs w:val="22"/>
        </w:rPr>
        <w:t xml:space="preserve"> GALS</w:t>
      </w:r>
      <w:r w:rsidR="00B97648" w:rsidRPr="00601991">
        <w:rPr>
          <w:sz w:val="22"/>
          <w:szCs w:val="22"/>
        </w:rPr>
        <w:t>-</w:t>
      </w:r>
      <w:r w:rsidRPr="00601991">
        <w:rPr>
          <w:sz w:val="22"/>
          <w:szCs w:val="22"/>
        </w:rPr>
        <w:t xml:space="preserve"> </w:t>
      </w:r>
      <w:r w:rsidR="00B97648" w:rsidRPr="00601991">
        <w:rPr>
          <w:sz w:val="22"/>
          <w:szCs w:val="22"/>
        </w:rPr>
        <w:t xml:space="preserve">based </w:t>
      </w:r>
      <w:r w:rsidRPr="00601991">
        <w:rPr>
          <w:sz w:val="22"/>
          <w:szCs w:val="22"/>
        </w:rPr>
        <w:t xml:space="preserve">interventions </w:t>
      </w:r>
      <w:r w:rsidR="007958CD" w:rsidRPr="00601991">
        <w:rPr>
          <w:sz w:val="22"/>
          <w:szCs w:val="22"/>
        </w:rPr>
        <w:t>from 2026</w:t>
      </w:r>
      <w:r w:rsidR="00B97648" w:rsidRPr="00601991">
        <w:rPr>
          <w:sz w:val="22"/>
          <w:szCs w:val="22"/>
        </w:rPr>
        <w:t xml:space="preserve"> onward, mobilizing an estimated USD </w:t>
      </w:r>
      <w:r w:rsidRPr="00601991">
        <w:rPr>
          <w:sz w:val="22"/>
          <w:szCs w:val="22"/>
        </w:rPr>
        <w:t xml:space="preserve">3 million </w:t>
      </w:r>
      <w:r w:rsidR="00B97648" w:rsidRPr="00601991">
        <w:rPr>
          <w:sz w:val="22"/>
          <w:szCs w:val="22"/>
        </w:rPr>
        <w:t xml:space="preserve">over the </w:t>
      </w:r>
      <w:r w:rsidR="007958CD" w:rsidRPr="00601991">
        <w:rPr>
          <w:sz w:val="22"/>
          <w:szCs w:val="22"/>
        </w:rPr>
        <w:t>next 3</w:t>
      </w:r>
      <w:r w:rsidRPr="00601991">
        <w:rPr>
          <w:sz w:val="22"/>
          <w:szCs w:val="22"/>
        </w:rPr>
        <w:t xml:space="preserve"> -10 years</w:t>
      </w:r>
      <w:r w:rsidR="00B97648" w:rsidRPr="00601991">
        <w:rPr>
          <w:sz w:val="22"/>
          <w:szCs w:val="22"/>
        </w:rPr>
        <w:t>, demonstrating strong government uptake and substantial leveraging of JP</w:t>
      </w:r>
      <w:r w:rsidR="001045C2" w:rsidRPr="00601991">
        <w:rPr>
          <w:sz w:val="22"/>
          <w:szCs w:val="22"/>
        </w:rPr>
        <w:t xml:space="preserve"> </w:t>
      </w:r>
      <w:r w:rsidR="00B97648" w:rsidRPr="00601991">
        <w:rPr>
          <w:sz w:val="22"/>
          <w:szCs w:val="22"/>
        </w:rPr>
        <w:t>RWEE methods and tools.</w:t>
      </w:r>
    </w:p>
    <w:p w14:paraId="3851EF85" w14:textId="202024ED" w:rsidR="0050234A" w:rsidRDefault="0050234A">
      <w:pPr>
        <w:spacing w:after="160" w:line="259" w:lineRule="auto"/>
        <w:rPr>
          <w:sz w:val="22"/>
          <w:szCs w:val="22"/>
        </w:rPr>
      </w:pPr>
      <w:r>
        <w:rPr>
          <w:sz w:val="22"/>
          <w:szCs w:val="22"/>
        </w:rPr>
        <w:br w:type="page"/>
      </w:r>
    </w:p>
    <w:p w14:paraId="4669DEA9" w14:textId="77777777" w:rsidR="0050234A" w:rsidRDefault="0050234A" w:rsidP="00693A9A">
      <w:pPr>
        <w:pStyle w:val="Heading1"/>
        <w:rPr>
          <w:rFonts w:ascii="Times New Roman" w:hAnsi="Times New Roman" w:cs="Times New Roman"/>
          <w:b/>
          <w:bCs/>
          <w:color w:val="auto"/>
          <w:sz w:val="24"/>
          <w:szCs w:val="24"/>
        </w:rPr>
        <w:sectPr w:rsidR="0050234A" w:rsidSect="00BB4509">
          <w:headerReference w:type="default" r:id="rId34"/>
          <w:pgSz w:w="12240" w:h="15840" w:code="1"/>
          <w:pgMar w:top="806" w:right="806" w:bottom="1354" w:left="806" w:header="720" w:footer="418" w:gutter="0"/>
          <w:cols w:space="720"/>
          <w:docGrid w:linePitch="360"/>
        </w:sectPr>
      </w:pPr>
      <w:bookmarkStart w:id="10" w:name="_Annex_I_-"/>
      <w:bookmarkEnd w:id="10"/>
    </w:p>
    <w:p w14:paraId="3689C4C2" w14:textId="3D4CD2D7" w:rsidR="0052610C" w:rsidRDefault="00693A9A" w:rsidP="00693A9A">
      <w:pPr>
        <w:pStyle w:val="Heading1"/>
        <w:rPr>
          <w:rFonts w:ascii="Times New Roman" w:hAnsi="Times New Roman" w:cs="Times New Roman"/>
          <w:b/>
          <w:bCs/>
          <w:color w:val="auto"/>
          <w:sz w:val="24"/>
          <w:szCs w:val="24"/>
        </w:rPr>
      </w:pPr>
      <w:r w:rsidRPr="00693A9A">
        <w:rPr>
          <w:rFonts w:ascii="Times New Roman" w:hAnsi="Times New Roman" w:cs="Times New Roman"/>
          <w:b/>
          <w:bCs/>
          <w:color w:val="auto"/>
          <w:sz w:val="24"/>
          <w:szCs w:val="24"/>
        </w:rPr>
        <w:t>Annex I - Indicator Based Performance Assessment</w:t>
      </w:r>
    </w:p>
    <w:p w14:paraId="0E521045" w14:textId="57346D70" w:rsidR="00D45F49" w:rsidRPr="00550B27" w:rsidRDefault="00D45F49" w:rsidP="00D45F49"/>
    <w:p w14:paraId="7D46D96A" w14:textId="77777777" w:rsidR="00D45F49" w:rsidRDefault="00D45F49" w:rsidP="00D45F49">
      <w:pPr>
        <w:pStyle w:val="paragraph"/>
        <w:spacing w:before="0" w:beforeAutospacing="0" w:after="120" w:afterAutospacing="0"/>
        <w:jc w:val="both"/>
        <w:textAlignment w:val="baseline"/>
        <w:rPr>
          <w:rFonts w:ascii="Segoe UI" w:hAnsi="Segoe UI" w:cs="Segoe UI"/>
          <w:sz w:val="18"/>
          <w:szCs w:val="18"/>
        </w:rPr>
      </w:pPr>
      <w:r>
        <w:rPr>
          <w:rStyle w:val="normaltextrun"/>
          <w:rFonts w:eastAsiaTheme="majorEastAsia"/>
          <w:b/>
          <w:bCs/>
          <w:sz w:val="22"/>
          <w:szCs w:val="22"/>
          <w:u w:val="single"/>
        </w:rPr>
        <w:t>Achieved indicator:</w:t>
      </w:r>
      <w:r>
        <w:rPr>
          <w:rStyle w:val="normaltextrun"/>
          <w:rFonts w:eastAsiaTheme="majorEastAsia"/>
          <w:b/>
          <w:bCs/>
          <w:sz w:val="22"/>
          <w:szCs w:val="22"/>
        </w:rPr>
        <w:t> </w:t>
      </w:r>
      <w:r>
        <w:rPr>
          <w:rStyle w:val="normaltextrun"/>
          <w:rFonts w:eastAsiaTheme="majorEastAsia"/>
          <w:sz w:val="22"/>
          <w:szCs w:val="22"/>
        </w:rPr>
        <w:t>The table below shows the changes (</w:t>
      </w:r>
      <w:r>
        <w:rPr>
          <w:rStyle w:val="normaltextrun"/>
          <w:rFonts w:eastAsiaTheme="majorEastAsia"/>
          <w:b/>
          <w:bCs/>
          <w:sz w:val="22"/>
          <w:szCs w:val="22"/>
        </w:rPr>
        <w:t>increase or decrease)</w:t>
      </w:r>
      <w:r>
        <w:rPr>
          <w:rStyle w:val="normaltextrun"/>
          <w:rFonts w:eastAsiaTheme="majorEastAsia"/>
          <w:sz w:val="22"/>
          <w:szCs w:val="22"/>
        </w:rPr>
        <w:t> against JP RWEE performance indicators, </w:t>
      </w:r>
      <w:r>
        <w:rPr>
          <w:rStyle w:val="normaltextrun"/>
          <w:rFonts w:eastAsiaTheme="majorEastAsia"/>
          <w:b/>
          <w:bCs/>
          <w:sz w:val="22"/>
          <w:szCs w:val="22"/>
        </w:rPr>
        <w:t>in relation to the baseline</w:t>
      </w:r>
      <w:r>
        <w:rPr>
          <w:rStyle w:val="normaltextrun"/>
          <w:rFonts w:eastAsiaTheme="majorEastAsia"/>
          <w:sz w:val="22"/>
          <w:szCs w:val="22"/>
        </w:rPr>
        <w:t> at goal, outcome and output level, in line with the country's approved Results and Performance Framework (RPF). </w:t>
      </w:r>
      <w:r>
        <w:rPr>
          <w:rStyle w:val="eop"/>
          <w:rFonts w:eastAsiaTheme="majorEastAsia"/>
          <w:sz w:val="22"/>
          <w:szCs w:val="22"/>
          <w:bdr w:val="none" w:sz="0" w:space="0" w:color="auto" w:frame="1"/>
          <w:shd w:val="clear" w:color="auto" w:fill="C6C6C6"/>
        </w:rPr>
        <w:t> </w:t>
      </w:r>
    </w:p>
    <w:p w14:paraId="220FBA1C" w14:textId="77777777" w:rsidR="00D45F49" w:rsidRDefault="00D45F49" w:rsidP="00D45F49">
      <w:pPr>
        <w:pStyle w:val="paragraph"/>
        <w:spacing w:before="0" w:beforeAutospacing="0" w:after="120" w:afterAutospacing="0"/>
        <w:jc w:val="both"/>
        <w:textAlignment w:val="baseline"/>
        <w:rPr>
          <w:rFonts w:ascii="Segoe UI" w:hAnsi="Segoe UI" w:cs="Segoe UI"/>
          <w:sz w:val="18"/>
          <w:szCs w:val="18"/>
        </w:rPr>
      </w:pPr>
      <w:r>
        <w:rPr>
          <w:rStyle w:val="normaltextrun"/>
          <w:rFonts w:eastAsiaTheme="majorEastAsia"/>
          <w:b/>
          <w:bCs/>
          <w:sz w:val="22"/>
          <w:szCs w:val="22"/>
          <w:u w:val="single"/>
        </w:rPr>
        <w:t>Baseline and Targets</w:t>
      </w:r>
      <w:r>
        <w:rPr>
          <w:rStyle w:val="normaltextrun"/>
          <w:rFonts w:eastAsiaTheme="majorEastAsia"/>
          <w:b/>
          <w:bCs/>
          <w:sz w:val="22"/>
          <w:szCs w:val="22"/>
        </w:rPr>
        <w:t>:</w:t>
      </w:r>
      <w:r>
        <w:rPr>
          <w:rStyle w:val="normaltextrun"/>
          <w:rFonts w:eastAsiaTheme="majorEastAsia"/>
          <w:sz w:val="22"/>
          <w:szCs w:val="22"/>
        </w:rPr>
        <w:t> Baseline figures are representative of the </w:t>
      </w:r>
      <w:r>
        <w:rPr>
          <w:rStyle w:val="normaltextrun"/>
          <w:rFonts w:eastAsiaTheme="majorEastAsia"/>
          <w:b/>
          <w:bCs/>
          <w:sz w:val="22"/>
          <w:szCs w:val="22"/>
        </w:rPr>
        <w:t>country's </w:t>
      </w:r>
      <w:proofErr w:type="spellStart"/>
      <w:r>
        <w:rPr>
          <w:rStyle w:val="normaltextrun"/>
          <w:rFonts w:eastAsiaTheme="majorEastAsia"/>
          <w:b/>
          <w:bCs/>
          <w:sz w:val="22"/>
          <w:szCs w:val="22"/>
        </w:rPr>
        <w:t>programme</w:t>
      </w:r>
      <w:proofErr w:type="spellEnd"/>
      <w:r>
        <w:rPr>
          <w:rStyle w:val="normaltextrun"/>
          <w:rFonts w:eastAsiaTheme="majorEastAsia"/>
          <w:b/>
          <w:bCs/>
          <w:sz w:val="22"/>
          <w:szCs w:val="22"/>
        </w:rPr>
        <w:t> target population</w:t>
      </w:r>
      <w:r>
        <w:rPr>
          <w:rStyle w:val="normaltextrun"/>
          <w:rFonts w:eastAsiaTheme="majorEastAsia"/>
          <w:sz w:val="22"/>
          <w:szCs w:val="22"/>
        </w:rPr>
        <w:t xml:space="preserve"> (total targeted across the entire </w:t>
      </w:r>
      <w:proofErr w:type="spellStart"/>
      <w:r>
        <w:rPr>
          <w:rStyle w:val="normaltextrun"/>
          <w:rFonts w:eastAsiaTheme="majorEastAsia"/>
          <w:sz w:val="22"/>
          <w:szCs w:val="22"/>
        </w:rPr>
        <w:t>programme</w:t>
      </w:r>
      <w:proofErr w:type="spellEnd"/>
      <w:r>
        <w:rPr>
          <w:rStyle w:val="normaltextrun"/>
          <w:rFonts w:eastAsiaTheme="majorEastAsia"/>
          <w:sz w:val="22"/>
          <w:szCs w:val="22"/>
        </w:rPr>
        <w:t xml:space="preserve"> cycle of 5 years) and therefore appear in % and/or absolute numbers in some cases, in line with JPRWEE Compendium Indicator. Annual targets also appear in % (</w:t>
      </w:r>
      <w:r>
        <w:rPr>
          <w:rStyle w:val="normaltextrun"/>
          <w:rFonts w:eastAsiaTheme="majorEastAsia"/>
          <w:b/>
          <w:bCs/>
          <w:sz w:val="22"/>
          <w:szCs w:val="22"/>
        </w:rPr>
        <w:t>increase or decrease over the baseline</w:t>
      </w:r>
      <w:r>
        <w:rPr>
          <w:rStyle w:val="normaltextrun"/>
          <w:rFonts w:eastAsiaTheme="majorEastAsia"/>
          <w:sz w:val="22"/>
          <w:szCs w:val="22"/>
        </w:rPr>
        <w:t>) and are estimated by the country team during the annual planning exercise, while final endline targets are established and validated internally just after the baseline has been finalized. The endline targets are also mentioned in this table to help understand the trajectory towards the expected final change. In some cases, 2025 targets </w:t>
      </w:r>
      <w:proofErr w:type="gramStart"/>
      <w:r>
        <w:rPr>
          <w:rStyle w:val="normaltextrun"/>
          <w:rFonts w:eastAsiaTheme="majorEastAsia"/>
          <w:sz w:val="22"/>
          <w:szCs w:val="22"/>
        </w:rPr>
        <w:t>does</w:t>
      </w:r>
      <w:proofErr w:type="gramEnd"/>
      <w:r>
        <w:rPr>
          <w:rStyle w:val="normaltextrun"/>
          <w:rFonts w:eastAsiaTheme="majorEastAsia"/>
          <w:sz w:val="22"/>
          <w:szCs w:val="22"/>
        </w:rPr>
        <w:t> not appear since certain indicators were not meant to be measured at midline (2025), however to respond to the need of understanding midterm changes on women’s empowerment (outcome 2 and 3) normally measured only at baseline and endline, the country teams had made the efforts to measure those indicator as well.</w:t>
      </w:r>
      <w:r>
        <w:rPr>
          <w:rStyle w:val="eop"/>
          <w:rFonts w:eastAsiaTheme="majorEastAsia"/>
          <w:sz w:val="22"/>
          <w:szCs w:val="22"/>
          <w:bdr w:val="none" w:sz="0" w:space="0" w:color="auto" w:frame="1"/>
          <w:shd w:val="clear" w:color="auto" w:fill="C6C6C6"/>
        </w:rPr>
        <w:t> </w:t>
      </w:r>
    </w:p>
    <w:p w14:paraId="50638EBA" w14:textId="77777777" w:rsidR="00D45F49" w:rsidRDefault="00D45F49" w:rsidP="00D45F49">
      <w:pPr>
        <w:pStyle w:val="paragraph"/>
        <w:spacing w:before="0" w:beforeAutospacing="0" w:after="120" w:afterAutospacing="0"/>
        <w:jc w:val="both"/>
        <w:textAlignment w:val="baseline"/>
        <w:rPr>
          <w:rFonts w:ascii="Segoe UI" w:hAnsi="Segoe UI" w:cs="Segoe UI"/>
          <w:sz w:val="18"/>
          <w:szCs w:val="18"/>
        </w:rPr>
      </w:pPr>
      <w:r>
        <w:rPr>
          <w:rStyle w:val="normaltextrun"/>
          <w:rFonts w:eastAsiaTheme="majorEastAsia"/>
          <w:b/>
          <w:bCs/>
          <w:sz w:val="22"/>
          <w:szCs w:val="22"/>
          <w:u w:val="single"/>
        </w:rPr>
        <w:t>Reasons for Variance with Planned Year Target (if any)</w:t>
      </w:r>
      <w:r>
        <w:rPr>
          <w:rStyle w:val="normaltextrun"/>
          <w:rFonts w:eastAsiaTheme="majorEastAsia"/>
          <w:sz w:val="22"/>
          <w:szCs w:val="22"/>
        </w:rPr>
        <w:t>: Whether the expected year target has been met or not, changes have been marked as </w:t>
      </w:r>
      <w:proofErr w:type="gramStart"/>
      <w:r>
        <w:rPr>
          <w:rStyle w:val="normaltextrun"/>
          <w:rFonts w:eastAsiaTheme="majorEastAsia"/>
          <w:sz w:val="22"/>
          <w:szCs w:val="22"/>
        </w:rPr>
        <w:t>follow</w:t>
      </w:r>
      <w:proofErr w:type="gramEnd"/>
      <w:r>
        <w:rPr>
          <w:rStyle w:val="normaltextrun"/>
          <w:rFonts w:eastAsiaTheme="majorEastAsia"/>
          <w:sz w:val="22"/>
          <w:szCs w:val="22"/>
        </w:rPr>
        <w:t>: </w:t>
      </w:r>
      <w:r>
        <w:rPr>
          <w:rStyle w:val="normaltextrun"/>
          <w:rFonts w:eastAsiaTheme="majorEastAsia"/>
          <w:b/>
          <w:bCs/>
          <w:sz w:val="22"/>
          <w:szCs w:val="22"/>
        </w:rPr>
        <w:t>NA</w:t>
      </w:r>
      <w:r>
        <w:rPr>
          <w:rStyle w:val="normaltextrun"/>
          <w:rFonts w:eastAsiaTheme="majorEastAsia"/>
          <w:sz w:val="22"/>
          <w:szCs w:val="22"/>
        </w:rPr>
        <w:t>, </w:t>
      </w:r>
      <w:r>
        <w:rPr>
          <w:rStyle w:val="normaltextrun"/>
          <w:rFonts w:eastAsiaTheme="majorEastAsia"/>
          <w:b/>
          <w:bCs/>
          <w:color w:val="FF0000"/>
          <w:sz w:val="22"/>
          <w:szCs w:val="22"/>
        </w:rPr>
        <w:t>NOT ACHIEVED</w:t>
      </w:r>
      <w:r>
        <w:rPr>
          <w:rStyle w:val="normaltextrun"/>
          <w:rFonts w:eastAsiaTheme="majorEastAsia"/>
          <w:b/>
          <w:bCs/>
          <w:sz w:val="22"/>
          <w:szCs w:val="22"/>
        </w:rPr>
        <w:t>, </w:t>
      </w:r>
      <w:r>
        <w:rPr>
          <w:rStyle w:val="normaltextrun"/>
          <w:rFonts w:eastAsiaTheme="majorEastAsia"/>
          <w:b/>
          <w:bCs/>
          <w:color w:val="FFC000"/>
          <w:sz w:val="22"/>
          <w:szCs w:val="22"/>
        </w:rPr>
        <w:t>PARTIALLY ACHIEVED,</w:t>
      </w:r>
      <w:r>
        <w:rPr>
          <w:rStyle w:val="normaltextrun"/>
          <w:rFonts w:eastAsiaTheme="majorEastAsia"/>
          <w:b/>
          <w:bCs/>
          <w:sz w:val="22"/>
          <w:szCs w:val="22"/>
        </w:rPr>
        <w:t> </w:t>
      </w:r>
      <w:r>
        <w:rPr>
          <w:rStyle w:val="normaltextrun"/>
          <w:rFonts w:eastAsiaTheme="majorEastAsia"/>
          <w:b/>
          <w:bCs/>
          <w:color w:val="00B050"/>
          <w:sz w:val="22"/>
          <w:szCs w:val="22"/>
        </w:rPr>
        <w:t>ACHIEVED.</w:t>
      </w:r>
      <w:r>
        <w:rPr>
          <w:rStyle w:val="normaltextrun"/>
          <w:rFonts w:eastAsiaTheme="majorEastAsia"/>
          <w:color w:val="00B050"/>
          <w:sz w:val="22"/>
          <w:szCs w:val="22"/>
        </w:rPr>
        <w:t> </w:t>
      </w:r>
      <w:r>
        <w:rPr>
          <w:rStyle w:val="normaltextrun"/>
          <w:rFonts w:eastAsiaTheme="majorEastAsia"/>
          <w:b/>
          <w:bCs/>
          <w:sz w:val="22"/>
          <w:szCs w:val="22"/>
        </w:rPr>
        <w:t>NA </w:t>
      </w:r>
      <w:r>
        <w:rPr>
          <w:rStyle w:val="normaltextrun"/>
          <w:rFonts w:eastAsiaTheme="majorEastAsia"/>
          <w:sz w:val="22"/>
          <w:szCs w:val="22"/>
        </w:rPr>
        <w:t>is used when the indicator is “optional” according to the country's approved PRF and whether the country team has not chosen to report on it in the program cycle because not relevant to the submitted Annual Work Plan.  Note that even if the annual target was not achieved it doesn’t imply that improvement has not been registered since baseline. The variance in figures (% or unit number) represent the difference between the annual target (in %pp) and the actual achieved indicator.</w:t>
      </w:r>
      <w:r>
        <w:rPr>
          <w:rStyle w:val="eop"/>
          <w:rFonts w:eastAsiaTheme="majorEastAsia"/>
          <w:sz w:val="22"/>
          <w:szCs w:val="22"/>
          <w:bdr w:val="none" w:sz="0" w:space="0" w:color="auto" w:frame="1"/>
          <w:shd w:val="clear" w:color="auto" w:fill="C6C6C6"/>
        </w:rPr>
        <w:t> </w:t>
      </w:r>
    </w:p>
    <w:p w14:paraId="16674526" w14:textId="77777777" w:rsidR="00D45F49" w:rsidRDefault="00D45F49" w:rsidP="00D45F49">
      <w:pPr>
        <w:pStyle w:val="paragraph"/>
        <w:spacing w:before="0" w:beforeAutospacing="0" w:after="120" w:afterAutospacing="0"/>
        <w:jc w:val="both"/>
        <w:textAlignment w:val="baseline"/>
        <w:rPr>
          <w:rStyle w:val="eop"/>
          <w:rFonts w:eastAsiaTheme="majorEastAsia"/>
          <w:sz w:val="22"/>
          <w:szCs w:val="22"/>
          <w:bdr w:val="none" w:sz="0" w:space="0" w:color="auto" w:frame="1"/>
          <w:shd w:val="clear" w:color="auto" w:fill="C6C6C6"/>
        </w:rPr>
      </w:pPr>
      <w:r>
        <w:rPr>
          <w:rStyle w:val="normaltextrun"/>
          <w:rFonts w:eastAsiaTheme="majorEastAsia"/>
          <w:b/>
          <w:bCs/>
          <w:sz w:val="22"/>
          <w:szCs w:val="22"/>
          <w:u w:val="single"/>
        </w:rPr>
        <w:t>Source of verification: </w:t>
      </w:r>
      <w:r>
        <w:rPr>
          <w:rStyle w:val="normaltextrun"/>
          <w:rFonts w:eastAsiaTheme="majorEastAsia"/>
          <w:sz w:val="22"/>
          <w:szCs w:val="22"/>
        </w:rPr>
        <w:t>Normally,</w:t>
      </w:r>
      <w:r>
        <w:rPr>
          <w:rStyle w:val="normaltextrun"/>
          <w:rFonts w:eastAsiaTheme="majorEastAsia"/>
          <w:b/>
          <w:bCs/>
          <w:sz w:val="22"/>
          <w:szCs w:val="22"/>
          <w:u w:val="single"/>
        </w:rPr>
        <w:t> </w:t>
      </w:r>
      <w:r>
        <w:rPr>
          <w:rStyle w:val="normaltextrun"/>
          <w:rFonts w:eastAsiaTheme="majorEastAsia"/>
          <w:sz w:val="22"/>
          <w:szCs w:val="22"/>
        </w:rPr>
        <w:t>these changes are measured every year using a mix method of quantitative surveys administered at individual and household level across a representative sample size of the targeted population (approx. 300/400 individuals between men and women) selected randomly from the beneficiary roster. Qualitative methods of focus group discussions and key informant interview are also applied at group and national stakeholder level to triangulate and enrich the quantitative results of the surveys. Annual monitoring through individual quantitative survey happens across all countries between October and January of the following year.</w:t>
      </w:r>
      <w:r>
        <w:rPr>
          <w:rStyle w:val="eop"/>
          <w:rFonts w:eastAsiaTheme="majorEastAsia"/>
          <w:sz w:val="22"/>
          <w:szCs w:val="22"/>
          <w:bdr w:val="none" w:sz="0" w:space="0" w:color="auto" w:frame="1"/>
          <w:shd w:val="clear" w:color="auto" w:fill="C6C6C6"/>
        </w:rPr>
        <w:t> </w:t>
      </w:r>
    </w:p>
    <w:p w14:paraId="12D47289" w14:textId="77777777" w:rsidR="00D45F49" w:rsidRDefault="00D45F49" w:rsidP="00D45F49">
      <w:pPr>
        <w:pStyle w:val="paragraph"/>
        <w:spacing w:before="0" w:beforeAutospacing="0" w:after="0" w:afterAutospacing="0"/>
        <w:jc w:val="both"/>
        <w:textAlignment w:val="baseline"/>
        <w:rPr>
          <w:rFonts w:ascii="Segoe UI" w:hAnsi="Segoe UI" w:cs="Segoe UI"/>
          <w:sz w:val="18"/>
          <w:szCs w:val="18"/>
        </w:rPr>
      </w:pPr>
    </w:p>
    <w:tbl>
      <w:tblPr>
        <w:tblW w:w="1402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06"/>
        <w:gridCol w:w="3506"/>
        <w:gridCol w:w="3506"/>
        <w:gridCol w:w="3506"/>
      </w:tblGrid>
      <w:tr w:rsidR="00D45F49" w:rsidRPr="00575C25" w14:paraId="4A27AE3B" w14:textId="77777777" w:rsidTr="00575C25">
        <w:trPr>
          <w:trHeight w:val="616"/>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Pr>
          <w:p w14:paraId="7B3AC04B" w14:textId="77777777" w:rsidR="00D45F49" w:rsidRPr="00575C25" w:rsidRDefault="00D45F49" w:rsidP="0002405E">
            <w:pPr>
              <w:spacing w:before="120" w:after="120"/>
              <w:jc w:val="center"/>
              <w:rPr>
                <w:rFonts w:eastAsia="Garamond"/>
                <w:sz w:val="22"/>
                <w:szCs w:val="22"/>
              </w:rPr>
            </w:pPr>
            <w:r w:rsidRPr="00575C25">
              <w:rPr>
                <w:rFonts w:eastAsia="Garamond"/>
                <w:b/>
                <w:bCs/>
                <w:sz w:val="22"/>
                <w:szCs w:val="22"/>
              </w:rPr>
              <w:t>Baselines and</w:t>
            </w:r>
            <w:r w:rsidRPr="00575C25">
              <w:rPr>
                <w:rFonts w:eastAsia="Garamond"/>
                <w:b/>
                <w:bCs/>
                <w:sz w:val="22"/>
                <w:szCs w:val="22"/>
                <w:u w:val="single"/>
              </w:rPr>
              <w:t xml:space="preserve"> targets for 2025</w:t>
            </w:r>
          </w:p>
        </w:tc>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Pr>
          <w:p w14:paraId="17EFE4E0" w14:textId="77777777" w:rsidR="00D45F49" w:rsidRPr="00575C25" w:rsidRDefault="00D45F49" w:rsidP="0002405E">
            <w:pPr>
              <w:spacing w:before="120" w:after="120"/>
              <w:jc w:val="center"/>
              <w:rPr>
                <w:rFonts w:eastAsia="Garamond"/>
                <w:sz w:val="22"/>
                <w:szCs w:val="22"/>
              </w:rPr>
            </w:pPr>
            <w:r w:rsidRPr="00575C25">
              <w:rPr>
                <w:rFonts w:eastAsia="Garamond"/>
                <w:b/>
                <w:bCs/>
                <w:sz w:val="22"/>
                <w:szCs w:val="22"/>
                <w:u w:val="single"/>
              </w:rPr>
              <w:t>Achieved</w:t>
            </w:r>
            <w:r w:rsidRPr="00575C25">
              <w:rPr>
                <w:rFonts w:eastAsia="Garamond"/>
                <w:b/>
                <w:bCs/>
                <w:sz w:val="22"/>
                <w:szCs w:val="22"/>
              </w:rPr>
              <w:t xml:space="preserve"> Indicator Targets</w:t>
            </w:r>
          </w:p>
        </w:tc>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Pr>
          <w:p w14:paraId="692C20F1" w14:textId="77777777" w:rsidR="00D45F49" w:rsidRPr="00575C25" w:rsidRDefault="00D45F49" w:rsidP="0002405E">
            <w:pPr>
              <w:spacing w:before="120" w:after="120"/>
              <w:jc w:val="center"/>
              <w:rPr>
                <w:rFonts w:eastAsia="Garamond"/>
                <w:sz w:val="22"/>
                <w:szCs w:val="22"/>
              </w:rPr>
            </w:pPr>
            <w:r w:rsidRPr="00575C25">
              <w:rPr>
                <w:rFonts w:eastAsia="Garamond"/>
                <w:b/>
                <w:bCs/>
                <w:sz w:val="22"/>
                <w:szCs w:val="22"/>
              </w:rPr>
              <w:t>Reasons for Variance with Planned Target (if any)</w:t>
            </w:r>
          </w:p>
        </w:tc>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Pr>
          <w:p w14:paraId="5CF8A6E6" w14:textId="77777777" w:rsidR="00D45F49" w:rsidRPr="00575C25" w:rsidRDefault="00D45F49" w:rsidP="0002405E">
            <w:pPr>
              <w:spacing w:before="120" w:after="120"/>
              <w:jc w:val="center"/>
              <w:rPr>
                <w:rFonts w:eastAsia="Garamond"/>
                <w:sz w:val="22"/>
                <w:szCs w:val="22"/>
              </w:rPr>
            </w:pPr>
            <w:r w:rsidRPr="00575C25">
              <w:rPr>
                <w:rFonts w:eastAsia="Garamond"/>
                <w:b/>
                <w:bCs/>
                <w:sz w:val="22"/>
                <w:szCs w:val="22"/>
              </w:rPr>
              <w:t>Source of Verification</w:t>
            </w:r>
          </w:p>
        </w:tc>
      </w:tr>
      <w:tr w:rsidR="00D45F49" w:rsidRPr="00575C25" w14:paraId="7F6F2A86"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F53DDC1" w14:textId="77777777" w:rsidR="00D45F49" w:rsidRPr="00575C25" w:rsidRDefault="00D45F49" w:rsidP="0002405E">
            <w:pPr>
              <w:tabs>
                <w:tab w:val="left" w:pos="3150"/>
              </w:tabs>
              <w:spacing w:before="120" w:after="120"/>
              <w:rPr>
                <w:rFonts w:eastAsia="Garamond"/>
                <w:b/>
                <w:bCs/>
                <w:color w:val="000000" w:themeColor="text1"/>
                <w:sz w:val="22"/>
                <w:szCs w:val="22"/>
              </w:rPr>
            </w:pPr>
            <w:r w:rsidRPr="00575C25">
              <w:rPr>
                <w:rFonts w:eastAsia="Garamond"/>
                <w:b/>
                <w:bCs/>
                <w:color w:val="000000" w:themeColor="text1"/>
                <w:sz w:val="22"/>
                <w:szCs w:val="22"/>
              </w:rPr>
              <w:t>GOAL: To secure rural women’s livelihoods, rights and resilience to advance sustainable development, Agenda 2030 and the SDGs</w:t>
            </w:r>
          </w:p>
        </w:tc>
      </w:tr>
      <w:tr w:rsidR="00D45F49" w:rsidRPr="00575C25" w14:paraId="53588629"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6BF48CB" w14:textId="77777777" w:rsidR="00D45F49" w:rsidRPr="00575C25" w:rsidRDefault="00D45F49" w:rsidP="0002405E">
            <w:pPr>
              <w:spacing w:before="120" w:after="120"/>
              <w:rPr>
                <w:rFonts w:eastAsia="Garamond"/>
                <w:b/>
                <w:bCs/>
                <w:color w:val="000000" w:themeColor="text1"/>
                <w:sz w:val="22"/>
                <w:szCs w:val="22"/>
              </w:rPr>
            </w:pPr>
            <w:r w:rsidRPr="00575C25">
              <w:rPr>
                <w:rFonts w:eastAsia="Garamond"/>
                <w:b/>
                <w:bCs/>
                <w:color w:val="000000" w:themeColor="text1"/>
                <w:sz w:val="22"/>
                <w:szCs w:val="22"/>
              </w:rPr>
              <w:t xml:space="preserve">IG.1 Decrease in the proportion of households with moderate or severe food insecurity (Food Insecurity Experience Scale - FIES, adapted from SDG 2.1.2) </w:t>
            </w:r>
          </w:p>
        </w:tc>
      </w:tr>
      <w:tr w:rsidR="00D45F49" w:rsidRPr="00575C25" w14:paraId="00CA8953"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61FBAC0"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 xml:space="preserve">Baseline: </w:t>
            </w:r>
            <w:r w:rsidRPr="00575C25">
              <w:rPr>
                <w:rFonts w:eastAsia="Garamond"/>
                <w:i/>
                <w:iCs/>
                <w:color w:val="000000" w:themeColor="text1"/>
                <w:sz w:val="22"/>
                <w:szCs w:val="22"/>
              </w:rPr>
              <w:t>4208</w:t>
            </w:r>
          </w:p>
          <w:p w14:paraId="0A4C01CA"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NA </w:t>
            </w:r>
          </w:p>
          <w:p w14:paraId="20ED520A"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 -</w:t>
            </w:r>
            <w:r w:rsidRPr="00575C25">
              <w:rPr>
                <w:rFonts w:eastAsia="Garamond"/>
                <w:i/>
                <w:iCs/>
                <w:color w:val="000000" w:themeColor="text1"/>
                <w:sz w:val="22"/>
                <w:szCs w:val="22"/>
              </w:rPr>
              <w:t>15%</w:t>
            </w:r>
            <w:r w:rsidRPr="00575C25">
              <w:rPr>
                <w:rFonts w:eastAsia="Garamond"/>
                <w:color w:val="000000" w:themeColor="text1"/>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B711130" w14:textId="77777777" w:rsidR="00D45F49" w:rsidRPr="00575C25" w:rsidRDefault="00D45F49" w:rsidP="0002405E">
            <w:pPr>
              <w:spacing w:before="120" w:after="120"/>
              <w:jc w:val="center"/>
              <w:rPr>
                <w:rFonts w:eastAsia="Garamond"/>
                <w:b/>
                <w:bCs/>
                <w:sz w:val="22"/>
                <w:szCs w:val="22"/>
              </w:rPr>
            </w:pPr>
            <w:r w:rsidRPr="00575C25">
              <w:rPr>
                <w:rFonts w:eastAsia="Garamond"/>
                <w:b/>
                <w:bCs/>
                <w:sz w:val="22"/>
                <w:szCs w:val="22"/>
              </w:rPr>
              <w:t xml:space="preserve"> </w:t>
            </w:r>
          </w:p>
          <w:p w14:paraId="4BAD4A2F" w14:textId="77777777" w:rsidR="00D45F49" w:rsidRPr="00575C25" w:rsidRDefault="00D45F49" w:rsidP="0002405E">
            <w:pPr>
              <w:spacing w:before="120" w:after="120"/>
              <w:jc w:val="center"/>
              <w:rPr>
                <w:rFonts w:eastAsia="Garamond"/>
                <w:sz w:val="22"/>
                <w:szCs w:val="22"/>
              </w:rPr>
            </w:pPr>
            <w:r w:rsidRPr="00575C25">
              <w:rPr>
                <w:rFonts w:eastAsia="Garamond"/>
                <w:b/>
                <w:bCs/>
                <w:sz w:val="22"/>
                <w:szCs w:val="22"/>
              </w:rPr>
              <w:t>-</w:t>
            </w:r>
            <w:r w:rsidRPr="00575C25">
              <w:rPr>
                <w:rFonts w:eastAsia="Garamond"/>
                <w:sz w:val="22"/>
                <w:szCs w:val="22"/>
              </w:rPr>
              <w:t>5.7</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5203CE8E" w14:textId="77777777" w:rsidR="00D45F49" w:rsidRPr="00575C25" w:rsidRDefault="00D45F49" w:rsidP="0002405E">
            <w:pPr>
              <w:spacing w:before="120"/>
              <w:ind w:left="720"/>
              <w:rPr>
                <w:rFonts w:eastAsia="Garamond"/>
                <w:b/>
                <w:bCs/>
                <w:color w:val="70AD47" w:themeColor="accent6"/>
                <w:sz w:val="22"/>
                <w:szCs w:val="22"/>
              </w:rPr>
            </w:pPr>
            <w:r w:rsidRPr="00575C25">
              <w:rPr>
                <w:rFonts w:eastAsia="Garamond"/>
                <w:b/>
                <w:bCs/>
                <w:color w:val="70AD47" w:themeColor="accent6"/>
                <w:sz w:val="22"/>
                <w:szCs w:val="22"/>
              </w:rPr>
              <w:t xml:space="preserve"> </w:t>
            </w:r>
          </w:p>
          <w:p w14:paraId="7718037C" w14:textId="77777777" w:rsidR="00D45F49" w:rsidRPr="00575C25" w:rsidRDefault="00D45F49" w:rsidP="0002405E">
            <w:pPr>
              <w:spacing w:after="120"/>
              <w:ind w:left="720"/>
              <w:rPr>
                <w:rFonts w:eastAsia="Garamond"/>
                <w:b/>
                <w:bCs/>
                <w:color w:val="70AD47" w:themeColor="accent6"/>
                <w:sz w:val="22"/>
                <w:szCs w:val="22"/>
              </w:rPr>
            </w:pPr>
            <w:r w:rsidRPr="00575C25">
              <w:rPr>
                <w:rFonts w:eastAsia="Garamond"/>
                <w:b/>
                <w:bCs/>
                <w:color w:val="70AD47" w:themeColor="accent6"/>
                <w:sz w:val="22"/>
                <w:szCs w:val="22"/>
              </w:rPr>
              <w:t>ACHIEVED</w:t>
            </w:r>
          </w:p>
          <w:p w14:paraId="6F4AAD72" w14:textId="77777777" w:rsidR="00D45F49" w:rsidRPr="00575C25" w:rsidRDefault="00D45F49" w:rsidP="0002405E">
            <w:pPr>
              <w:spacing w:before="120" w:after="120"/>
              <w:rPr>
                <w:rFonts w:eastAsia="Garamond"/>
                <w:b/>
                <w:bCs/>
                <w:sz w:val="22"/>
                <w:szCs w:val="22"/>
              </w:rPr>
            </w:pPr>
            <w:r w:rsidRPr="00575C25">
              <w:rPr>
                <w:rFonts w:eastAsia="Garamond"/>
                <w:b/>
                <w:bCs/>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1EECE2EE" w14:textId="77777777" w:rsidR="00D45F49" w:rsidRPr="00575C25" w:rsidRDefault="00D45F49" w:rsidP="0002405E">
            <w:pPr>
              <w:spacing w:before="120"/>
              <w:rPr>
                <w:rFonts w:eastAsia="Garamond"/>
                <w:sz w:val="22"/>
                <w:szCs w:val="22"/>
              </w:rPr>
            </w:pPr>
            <w:r w:rsidRPr="00575C25">
              <w:rPr>
                <w:rFonts w:eastAsia="Garamond"/>
                <w:sz w:val="22"/>
                <w:szCs w:val="22"/>
              </w:rPr>
              <w:t>FIES Survey Module (household and Individual)</w:t>
            </w:r>
          </w:p>
        </w:tc>
      </w:tr>
      <w:tr w:rsidR="00D45F49" w:rsidRPr="00575C25" w14:paraId="0B38DEF3"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502E5DA" w14:textId="77777777" w:rsidR="00D45F49" w:rsidRPr="00575C25" w:rsidRDefault="00D45F49" w:rsidP="0002405E">
            <w:pPr>
              <w:spacing w:before="120" w:after="120"/>
              <w:rPr>
                <w:rFonts w:eastAsia="Garamond"/>
                <w:b/>
                <w:bCs/>
                <w:color w:val="000000" w:themeColor="text1"/>
                <w:sz w:val="22"/>
                <w:szCs w:val="22"/>
              </w:rPr>
            </w:pPr>
            <w:r w:rsidRPr="00575C25">
              <w:rPr>
                <w:rFonts w:eastAsia="Garamond"/>
                <w:b/>
                <w:bCs/>
                <w:color w:val="000000" w:themeColor="text1"/>
                <w:sz w:val="22"/>
                <w:szCs w:val="22"/>
              </w:rPr>
              <w:t xml:space="preserve">IG.3 Proportion of targeted communities where there is evidence of improved capacity to manage climate shocks and risks as measured by the Climate Capacity Score (CCS) </w:t>
            </w:r>
          </w:p>
        </w:tc>
      </w:tr>
      <w:tr w:rsidR="00D45F49" w:rsidRPr="00575C25" w14:paraId="1F0DA8DB"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FCDCDF2"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 xml:space="preserve">Baseline: </w:t>
            </w:r>
            <w:r w:rsidRPr="00575C25">
              <w:rPr>
                <w:rFonts w:eastAsia="Garamond"/>
                <w:i/>
                <w:iCs/>
                <w:color w:val="000000" w:themeColor="text1"/>
                <w:sz w:val="22"/>
                <w:szCs w:val="22"/>
              </w:rPr>
              <w:t xml:space="preserve">0 communities out of 84 targeted under the </w:t>
            </w:r>
            <w:proofErr w:type="spellStart"/>
            <w:r w:rsidRPr="00575C25">
              <w:rPr>
                <w:rFonts w:eastAsia="Garamond"/>
                <w:i/>
                <w:iCs/>
                <w:color w:val="000000" w:themeColor="text1"/>
                <w:sz w:val="22"/>
                <w:szCs w:val="22"/>
              </w:rPr>
              <w:t>programme</w:t>
            </w:r>
            <w:proofErr w:type="spellEnd"/>
          </w:p>
          <w:p w14:paraId="35628333"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+30 </w:t>
            </w:r>
          </w:p>
          <w:p w14:paraId="1F4FFD8B"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 +50</w:t>
            </w:r>
            <w:r w:rsidRPr="00575C25">
              <w:rPr>
                <w:rFonts w:eastAsia="Garamond"/>
                <w:color w:val="000000" w:themeColor="text1"/>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5ABE71F2"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+6</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57263072" w14:textId="77777777" w:rsidR="00D45F49" w:rsidRPr="00575C25" w:rsidRDefault="00D45F49" w:rsidP="0002405E">
            <w:pPr>
              <w:spacing w:before="120"/>
              <w:ind w:left="720"/>
              <w:rPr>
                <w:rFonts w:eastAsia="Garamond"/>
                <w:b/>
                <w:bCs/>
                <w:color w:val="FF0000"/>
                <w:sz w:val="22"/>
                <w:szCs w:val="22"/>
              </w:rPr>
            </w:pPr>
            <w:r w:rsidRPr="00575C25">
              <w:rPr>
                <w:rFonts w:eastAsia="Garamond"/>
                <w:b/>
                <w:bCs/>
                <w:color w:val="FF0000"/>
                <w:sz w:val="22"/>
                <w:szCs w:val="22"/>
              </w:rPr>
              <w:t>NOT ACHIEVED</w:t>
            </w:r>
          </w:p>
          <w:p w14:paraId="6F1D75F4" w14:textId="77777777" w:rsidR="00D45F49" w:rsidRPr="00575C25" w:rsidRDefault="00D45F49" w:rsidP="0002405E">
            <w:pPr>
              <w:spacing w:before="120"/>
              <w:ind w:left="720"/>
              <w:rPr>
                <w:rFonts w:eastAsia="Garamond"/>
                <w:b/>
                <w:bCs/>
                <w:color w:val="70AD47" w:themeColor="accent6"/>
                <w:sz w:val="22"/>
                <w:szCs w:val="22"/>
              </w:rPr>
            </w:pPr>
            <w:r w:rsidRPr="00575C25">
              <w:rPr>
                <w:rFonts w:eastAsia="Garamond"/>
                <w:sz w:val="22"/>
                <w:szCs w:val="22"/>
              </w:rPr>
              <w:t xml:space="preserve">Improved since baseline but </w:t>
            </w:r>
            <w:proofErr w:type="gramStart"/>
            <w:r w:rsidRPr="00575C25">
              <w:rPr>
                <w:rFonts w:eastAsia="Garamond"/>
                <w:sz w:val="22"/>
                <w:szCs w:val="22"/>
              </w:rPr>
              <w:t>not achieved</w:t>
            </w:r>
            <w:proofErr w:type="gramEnd"/>
            <w:r w:rsidRPr="00575C25">
              <w:rPr>
                <w:rFonts w:eastAsia="Garamond"/>
                <w:sz w:val="22"/>
                <w:szCs w:val="22"/>
              </w:rPr>
              <w:t xml:space="preserve"> the target as expected.</w:t>
            </w:r>
            <w:r w:rsidRPr="00575C25">
              <w:rPr>
                <w:rFonts w:eastAsia="Garamond"/>
                <w:b/>
                <w:bCs/>
                <w:color w:val="70AD47" w:themeColor="accent6"/>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58430B19" w14:textId="77777777" w:rsidR="00D45F49" w:rsidRPr="00575C25" w:rsidRDefault="00D45F49" w:rsidP="0002405E">
            <w:pPr>
              <w:spacing w:after="120"/>
              <w:rPr>
                <w:rFonts w:eastAsia="Garamond"/>
                <w:sz w:val="22"/>
                <w:szCs w:val="22"/>
              </w:rPr>
            </w:pPr>
            <w:r w:rsidRPr="00575C25">
              <w:rPr>
                <w:rFonts w:eastAsia="Garamond"/>
                <w:sz w:val="22"/>
                <w:szCs w:val="22"/>
              </w:rPr>
              <w:t>CCS Community survey (KII)</w:t>
            </w:r>
          </w:p>
        </w:tc>
      </w:tr>
      <w:tr w:rsidR="00D45F49" w:rsidRPr="00575C25" w14:paraId="0FE78C77"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A13AD2D"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OUTCOME 1: Improved food security and nutrition for rural women and their households that contribute to equitable and sustainable food systems</w:t>
            </w:r>
            <w:r w:rsidRPr="00575C25">
              <w:rPr>
                <w:rFonts w:eastAsia="Garamond"/>
                <w:color w:val="000000" w:themeColor="text1"/>
                <w:sz w:val="22"/>
                <w:szCs w:val="22"/>
              </w:rPr>
              <w:t xml:space="preserve">  </w:t>
            </w:r>
          </w:p>
        </w:tc>
      </w:tr>
      <w:tr w:rsidR="00D45F49" w:rsidRPr="00575C25" w14:paraId="600B6BC3" w14:textId="77777777" w:rsidTr="0002405E">
        <w:trPr>
          <w:trHeight w:val="225"/>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41046109"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1.1 Percentage increase in production/productivity of nutritious crops by rural women disaggregated by food crop (% change in production volume, kg/ha)</w:t>
            </w:r>
            <w:r w:rsidRPr="00575C25">
              <w:rPr>
                <w:rFonts w:eastAsia="Garamond"/>
                <w:color w:val="000000" w:themeColor="text1"/>
                <w:sz w:val="22"/>
                <w:szCs w:val="22"/>
              </w:rPr>
              <w:t xml:space="preserve"> </w:t>
            </w:r>
          </w:p>
        </w:tc>
      </w:tr>
      <w:tr w:rsidR="00D45F49" w:rsidRPr="00575C25" w14:paraId="0D86E692"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3131FB59" w14:textId="77777777" w:rsidR="00D45F49" w:rsidRPr="00575C25" w:rsidRDefault="00D45F49" w:rsidP="0002405E">
            <w:pPr>
              <w:spacing w:before="120" w:after="120"/>
              <w:rPr>
                <w:rFonts w:eastAsia="Garamond"/>
                <w:i/>
                <w:iCs/>
                <w:color w:val="000000" w:themeColor="text1"/>
                <w:sz w:val="22"/>
                <w:szCs w:val="22"/>
                <w:lang w:val="it"/>
              </w:rPr>
            </w:pPr>
            <w:r w:rsidRPr="00575C25">
              <w:rPr>
                <w:rFonts w:eastAsia="Garamond"/>
                <w:b/>
                <w:bCs/>
                <w:i/>
                <w:iCs/>
                <w:color w:val="000000" w:themeColor="text1"/>
                <w:sz w:val="22"/>
                <w:szCs w:val="22"/>
                <w:lang w:val="it"/>
              </w:rPr>
              <w:t>Baseline</w:t>
            </w:r>
            <w:r w:rsidRPr="00575C25">
              <w:rPr>
                <w:rFonts w:eastAsia="Garamond"/>
                <w:i/>
                <w:iCs/>
                <w:color w:val="000000" w:themeColor="text1"/>
                <w:sz w:val="22"/>
                <w:szCs w:val="22"/>
                <w:lang w:val="it"/>
              </w:rPr>
              <w:t xml:space="preserve">: </w:t>
            </w:r>
          </w:p>
          <w:p w14:paraId="65844133" w14:textId="77777777" w:rsidR="00D45F49" w:rsidRPr="00575C25" w:rsidRDefault="00D45F49" w:rsidP="0002405E">
            <w:pPr>
              <w:rPr>
                <w:rFonts w:eastAsia="Garamond"/>
                <w:color w:val="000000" w:themeColor="text1"/>
                <w:sz w:val="22"/>
                <w:szCs w:val="22"/>
                <w:lang w:val="it-IT"/>
              </w:rPr>
            </w:pPr>
            <w:r w:rsidRPr="00575C25">
              <w:rPr>
                <w:rFonts w:eastAsia="Garamond"/>
                <w:color w:val="000000" w:themeColor="text1"/>
                <w:sz w:val="22"/>
                <w:szCs w:val="22"/>
                <w:lang w:val="it-IT"/>
              </w:rPr>
              <w:t>Sorghum: 952 (kg/ha)</w:t>
            </w:r>
          </w:p>
          <w:p w14:paraId="1DC62064" w14:textId="77777777" w:rsidR="00D45F49" w:rsidRPr="00575C25" w:rsidRDefault="00D45F49" w:rsidP="0002405E">
            <w:pPr>
              <w:rPr>
                <w:rFonts w:eastAsia="Garamond"/>
                <w:color w:val="000000" w:themeColor="text1"/>
                <w:sz w:val="22"/>
                <w:szCs w:val="22"/>
                <w:lang w:val="it"/>
              </w:rPr>
            </w:pPr>
            <w:r w:rsidRPr="00575C25">
              <w:rPr>
                <w:rFonts w:eastAsia="Garamond"/>
                <w:color w:val="000000" w:themeColor="text1"/>
                <w:sz w:val="22"/>
                <w:szCs w:val="22"/>
                <w:lang w:val="it"/>
              </w:rPr>
              <w:t>Banana: 2,782 (kg/ha)</w:t>
            </w:r>
          </w:p>
          <w:p w14:paraId="54D54E28" w14:textId="77777777" w:rsidR="00D45F49" w:rsidRPr="00575C25" w:rsidRDefault="00D45F49" w:rsidP="0002405E">
            <w:pPr>
              <w:rPr>
                <w:rFonts w:eastAsia="Garamond"/>
                <w:color w:val="000000" w:themeColor="text1"/>
                <w:sz w:val="22"/>
                <w:szCs w:val="22"/>
              </w:rPr>
            </w:pPr>
            <w:r w:rsidRPr="00575C25">
              <w:rPr>
                <w:rFonts w:eastAsia="Garamond"/>
                <w:color w:val="000000" w:themeColor="text1"/>
                <w:sz w:val="22"/>
                <w:szCs w:val="22"/>
              </w:rPr>
              <w:t>Seaweed: 3,170 (kg/ha)</w:t>
            </w:r>
          </w:p>
          <w:p w14:paraId="1624265B" w14:textId="77777777" w:rsidR="00D45F49" w:rsidRPr="00575C25" w:rsidRDefault="00D45F49" w:rsidP="0002405E">
            <w:pPr>
              <w:rPr>
                <w:rFonts w:eastAsia="Garamond"/>
                <w:color w:val="000000" w:themeColor="text1"/>
                <w:sz w:val="22"/>
                <w:szCs w:val="22"/>
              </w:rPr>
            </w:pPr>
            <w:r w:rsidRPr="00575C25">
              <w:rPr>
                <w:rFonts w:eastAsia="Garamond"/>
                <w:color w:val="000000" w:themeColor="text1"/>
                <w:sz w:val="22"/>
                <w:szCs w:val="22"/>
              </w:rPr>
              <w:t>Sunflower: 495 (kg/ha)</w:t>
            </w:r>
          </w:p>
          <w:p w14:paraId="03E03207" w14:textId="77777777" w:rsidR="00D45F49" w:rsidRPr="00575C25" w:rsidRDefault="00D45F49" w:rsidP="0002405E">
            <w:pPr>
              <w:rPr>
                <w:rFonts w:eastAsia="Garamond"/>
                <w:color w:val="000000" w:themeColor="text1"/>
                <w:sz w:val="22"/>
                <w:szCs w:val="22"/>
                <w:lang w:val="it"/>
              </w:rPr>
            </w:pPr>
            <w:r w:rsidRPr="00575C25">
              <w:rPr>
                <w:rFonts w:eastAsia="Garamond"/>
                <w:color w:val="000000" w:themeColor="text1"/>
                <w:sz w:val="22"/>
                <w:szCs w:val="22"/>
                <w:lang w:val="it"/>
              </w:rPr>
              <w:t xml:space="preserve">OFSP: 2431(kg/ha) </w:t>
            </w:r>
          </w:p>
          <w:p w14:paraId="4AEBD62A" w14:textId="77777777" w:rsidR="00D45F49" w:rsidRPr="00575C25" w:rsidRDefault="00D45F49" w:rsidP="0002405E">
            <w:pPr>
              <w:rPr>
                <w:rFonts w:eastAsia="Garamond"/>
                <w:color w:val="000000" w:themeColor="text1"/>
                <w:sz w:val="22"/>
                <w:szCs w:val="22"/>
                <w:lang w:val="it-IT"/>
              </w:rPr>
            </w:pPr>
            <w:r w:rsidRPr="00575C25">
              <w:rPr>
                <w:rFonts w:eastAsia="Garamond"/>
                <w:color w:val="000000" w:themeColor="text1"/>
                <w:sz w:val="22"/>
                <w:szCs w:val="22"/>
                <w:lang w:val="it-IT"/>
              </w:rPr>
              <w:t xml:space="preserve">Maize: 644 (kg/ha) </w:t>
            </w:r>
          </w:p>
          <w:p w14:paraId="5483D5C2" w14:textId="77777777" w:rsidR="00D45F49" w:rsidRPr="00575C25" w:rsidRDefault="00D45F49" w:rsidP="0002405E">
            <w:pPr>
              <w:rPr>
                <w:rFonts w:eastAsia="Garamond"/>
                <w:color w:val="000000" w:themeColor="text1"/>
                <w:sz w:val="22"/>
                <w:szCs w:val="22"/>
                <w:lang w:val="it"/>
              </w:rPr>
            </w:pPr>
            <w:r w:rsidRPr="00575C25">
              <w:rPr>
                <w:rFonts w:eastAsia="Garamond"/>
                <w:color w:val="000000" w:themeColor="text1"/>
                <w:sz w:val="22"/>
                <w:szCs w:val="22"/>
                <w:lang w:val="it"/>
              </w:rPr>
              <w:t>Millet: 836 (kg/ha)</w:t>
            </w:r>
          </w:p>
          <w:p w14:paraId="60AC5EC6" w14:textId="77777777" w:rsidR="00D45F49" w:rsidRPr="00575C25" w:rsidRDefault="00D45F49" w:rsidP="0002405E">
            <w:pPr>
              <w:rPr>
                <w:rFonts w:eastAsia="Garamond"/>
                <w:color w:val="000000" w:themeColor="text1"/>
                <w:sz w:val="22"/>
                <w:szCs w:val="22"/>
                <w:lang w:val="it"/>
              </w:rPr>
            </w:pPr>
            <w:r w:rsidRPr="00575C25">
              <w:rPr>
                <w:rFonts w:eastAsia="Garamond"/>
                <w:color w:val="000000" w:themeColor="text1"/>
                <w:sz w:val="22"/>
                <w:szCs w:val="22"/>
                <w:lang w:val="it"/>
              </w:rPr>
              <w:t xml:space="preserve">Cassava: 2,711 (kg/ha) </w:t>
            </w:r>
          </w:p>
          <w:p w14:paraId="4FBCAFF7" w14:textId="77777777" w:rsidR="00D45F49" w:rsidRPr="00575C25" w:rsidRDefault="00D45F49" w:rsidP="0002405E">
            <w:pPr>
              <w:rPr>
                <w:rFonts w:eastAsia="Garamond"/>
                <w:color w:val="000000" w:themeColor="text1"/>
                <w:sz w:val="22"/>
                <w:szCs w:val="22"/>
              </w:rPr>
            </w:pPr>
            <w:r w:rsidRPr="00575C25">
              <w:rPr>
                <w:rFonts w:eastAsia="Garamond"/>
                <w:color w:val="000000" w:themeColor="text1"/>
                <w:sz w:val="22"/>
                <w:szCs w:val="22"/>
              </w:rPr>
              <w:t xml:space="preserve">Beans &amp; Peas: 2,971 (kg/ha) </w:t>
            </w:r>
          </w:p>
          <w:p w14:paraId="14B76F00" w14:textId="77777777" w:rsidR="00D45F49" w:rsidRPr="00575C25" w:rsidRDefault="00D45F49" w:rsidP="0002405E">
            <w:pPr>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 xml:space="preserve">: </w:t>
            </w:r>
            <w:r w:rsidRPr="00575C25">
              <w:rPr>
                <w:rFonts w:eastAsia="Garamond"/>
                <w:i/>
                <w:iCs/>
                <w:color w:val="000000" w:themeColor="text1"/>
                <w:sz w:val="22"/>
                <w:szCs w:val="22"/>
              </w:rPr>
              <w:t>+4% (average)</w:t>
            </w:r>
          </w:p>
          <w:p w14:paraId="5C2A056D" w14:textId="77777777" w:rsidR="00D45F49" w:rsidRPr="00575C25" w:rsidRDefault="00D45F49" w:rsidP="0002405E">
            <w:pPr>
              <w:rPr>
                <w:rFonts w:eastAsia="Garamond"/>
                <w:i/>
                <w:iCs/>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+10%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531F09CD"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 xml:space="preserve"> </w:t>
            </w:r>
          </w:p>
          <w:p w14:paraId="68C7EA31"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+2%</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58704925" w14:textId="77777777" w:rsidR="00D45F49" w:rsidRPr="00575C25" w:rsidRDefault="00D45F49" w:rsidP="0002405E">
            <w:pPr>
              <w:spacing w:before="120" w:after="120" w:line="257" w:lineRule="auto"/>
              <w:rPr>
                <w:rFonts w:eastAsia="Garamond"/>
                <w:b/>
                <w:bCs/>
                <w:color w:val="70AD47" w:themeColor="accent6"/>
                <w:sz w:val="22"/>
                <w:szCs w:val="22"/>
              </w:rPr>
            </w:pPr>
            <w:r w:rsidRPr="00575C25">
              <w:rPr>
                <w:rFonts w:eastAsia="Garamond"/>
                <w:b/>
                <w:bCs/>
                <w:color w:val="70AD47" w:themeColor="accent6"/>
                <w:sz w:val="22"/>
                <w:szCs w:val="22"/>
              </w:rPr>
              <w:t xml:space="preserve"> </w:t>
            </w:r>
          </w:p>
          <w:p w14:paraId="66B2E722" w14:textId="77777777" w:rsidR="00D45F49" w:rsidRPr="00575C25" w:rsidRDefault="00D45F49" w:rsidP="0002405E">
            <w:pPr>
              <w:spacing w:before="120" w:after="120" w:line="257" w:lineRule="auto"/>
              <w:rPr>
                <w:rFonts w:eastAsia="Garamond"/>
                <w:sz w:val="22"/>
                <w:szCs w:val="22"/>
              </w:rPr>
            </w:pPr>
            <w:r w:rsidRPr="00575C25">
              <w:rPr>
                <w:rFonts w:eastAsia="Aptos"/>
                <w:b/>
                <w:color w:val="FFC000"/>
                <w:sz w:val="22"/>
                <w:szCs w:val="22"/>
              </w:rPr>
              <w:t>PARTIALLY ACHIEVED</w:t>
            </w:r>
            <w:r w:rsidRPr="00575C25">
              <w:rPr>
                <w:rFonts w:eastAsia="Garamond"/>
                <w:sz w:val="22"/>
                <w:szCs w:val="22"/>
              </w:rPr>
              <w:t xml:space="preserve"> </w:t>
            </w:r>
          </w:p>
          <w:p w14:paraId="7859E342" w14:textId="77777777" w:rsidR="00D45F49" w:rsidRPr="00575C25" w:rsidRDefault="00D45F49" w:rsidP="0002405E">
            <w:pPr>
              <w:spacing w:before="120" w:after="120" w:line="257" w:lineRule="auto"/>
              <w:ind w:left="720"/>
              <w:rPr>
                <w:rFonts w:eastAsia="Garamond"/>
                <w:b/>
                <w:bCs/>
                <w:color w:val="70AD47" w:themeColor="accent6"/>
                <w:sz w:val="22"/>
                <w:szCs w:val="22"/>
              </w:rPr>
            </w:pPr>
            <w:r w:rsidRPr="00575C25">
              <w:rPr>
                <w:rFonts w:eastAsia="Garamond"/>
                <w:b/>
                <w:bCs/>
                <w:color w:val="70AD47" w:themeColor="accent6"/>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2B704800" w14:textId="77777777" w:rsidR="00D45F49" w:rsidRPr="00575C25" w:rsidRDefault="00D45F49" w:rsidP="0002405E">
            <w:pPr>
              <w:rPr>
                <w:rFonts w:eastAsia="Garamond"/>
                <w:sz w:val="22"/>
                <w:szCs w:val="22"/>
              </w:rPr>
            </w:pPr>
            <w:r w:rsidRPr="00575C25">
              <w:rPr>
                <w:rFonts w:eastAsia="Garamond"/>
                <w:sz w:val="22"/>
                <w:szCs w:val="22"/>
              </w:rPr>
              <w:t>Individual interview with rural women (SAMS Sub-Module B1)</w:t>
            </w:r>
          </w:p>
        </w:tc>
      </w:tr>
      <w:tr w:rsidR="00D45F49" w:rsidRPr="00575C25" w14:paraId="677B297B"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0B4815DB"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1.2 Increase in the proportion of rural women who reach minimum dietary diversity (MDD-W) (% increase from baseline)</w:t>
            </w:r>
            <w:r w:rsidRPr="00575C25">
              <w:rPr>
                <w:rFonts w:eastAsia="Garamond"/>
                <w:color w:val="000000" w:themeColor="text1"/>
                <w:sz w:val="22"/>
                <w:szCs w:val="22"/>
              </w:rPr>
              <w:t xml:space="preserve">  </w:t>
            </w:r>
          </w:p>
        </w:tc>
      </w:tr>
      <w:tr w:rsidR="00D45F49" w:rsidRPr="00575C25" w14:paraId="58ACDFFC" w14:textId="77777777" w:rsidTr="00575C25">
        <w:trPr>
          <w:trHeight w:val="1035"/>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7AF332FD" w14:textId="77777777" w:rsidR="00D45F49" w:rsidRPr="00575C25" w:rsidRDefault="00D45F49" w:rsidP="0002405E">
            <w:pPr>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2,992</w:t>
            </w:r>
          </w:p>
          <w:p w14:paraId="5EF815E9" w14:textId="77777777" w:rsidR="00D45F49" w:rsidRPr="00575C25" w:rsidRDefault="00D45F49" w:rsidP="0002405E">
            <w:pPr>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 xml:space="preserve">Target: </w:t>
            </w:r>
            <w:r w:rsidRPr="00575C25">
              <w:rPr>
                <w:rFonts w:eastAsia="Garamond"/>
                <w:i/>
                <w:iCs/>
                <w:color w:val="000000" w:themeColor="text1"/>
                <w:sz w:val="22"/>
                <w:szCs w:val="22"/>
              </w:rPr>
              <w:t xml:space="preserve">+2% </w:t>
            </w:r>
          </w:p>
          <w:p w14:paraId="6E6D6B2D" w14:textId="77777777" w:rsidR="00D45F49" w:rsidRPr="00575C25" w:rsidRDefault="00D45F49" w:rsidP="0002405E">
            <w:pPr>
              <w:rPr>
                <w:rFonts w:eastAsia="Garamond"/>
                <w:color w:val="000000" w:themeColor="text1"/>
                <w:sz w:val="22"/>
                <w:szCs w:val="22"/>
              </w:rPr>
            </w:pPr>
            <w:r w:rsidRPr="00575C25">
              <w:rPr>
                <w:rFonts w:eastAsia="Garamond"/>
                <w:b/>
                <w:bCs/>
                <w:i/>
                <w:iCs/>
                <w:color w:val="000000" w:themeColor="text1"/>
                <w:sz w:val="22"/>
                <w:szCs w:val="22"/>
              </w:rPr>
              <w:t>Endline Target: +</w:t>
            </w:r>
            <w:r w:rsidRPr="00575C25">
              <w:rPr>
                <w:rFonts w:eastAsia="Garamond"/>
                <w:i/>
                <w:iCs/>
                <w:color w:val="000000" w:themeColor="text1"/>
                <w:sz w:val="22"/>
                <w:szCs w:val="22"/>
              </w:rPr>
              <w:t>6%</w:t>
            </w:r>
            <w:r w:rsidRPr="00575C25">
              <w:rPr>
                <w:rFonts w:eastAsia="Garamond"/>
                <w:color w:val="000000" w:themeColor="text1"/>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76B58DE3" w14:textId="77777777" w:rsidR="00D45F49" w:rsidRPr="00575C25" w:rsidRDefault="00D45F49" w:rsidP="0002405E">
            <w:pPr>
              <w:spacing w:before="120" w:after="120" w:line="257" w:lineRule="auto"/>
              <w:jc w:val="center"/>
              <w:rPr>
                <w:rFonts w:eastAsia="Garamond"/>
                <w:sz w:val="22"/>
                <w:szCs w:val="22"/>
              </w:rPr>
            </w:pPr>
            <w:r w:rsidRPr="00575C25">
              <w:rPr>
                <w:rFonts w:eastAsia="Garamond"/>
                <w:sz w:val="22"/>
                <w:szCs w:val="22"/>
              </w:rPr>
              <w:t>+1%</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2E113713" w14:textId="77777777" w:rsidR="00D45F49" w:rsidRPr="00575C25" w:rsidRDefault="00D45F49" w:rsidP="0002405E">
            <w:pPr>
              <w:spacing w:before="120" w:after="120"/>
              <w:rPr>
                <w:rFonts w:eastAsia="Garamond"/>
                <w:b/>
                <w:bCs/>
                <w:color w:val="FFC000" w:themeColor="accent4"/>
                <w:sz w:val="22"/>
                <w:szCs w:val="22"/>
              </w:rPr>
            </w:pPr>
            <w:r w:rsidRPr="00575C25">
              <w:rPr>
                <w:rFonts w:eastAsia="Aptos"/>
                <w:b/>
                <w:color w:val="FFC000"/>
                <w:sz w:val="22"/>
                <w:szCs w:val="22"/>
              </w:rPr>
              <w:t>PARTIALLY 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657AA63F" w14:textId="77777777" w:rsidR="00D45F49" w:rsidRPr="00575C25" w:rsidRDefault="00D45F49" w:rsidP="0002405E">
            <w:pPr>
              <w:spacing w:before="120" w:after="120"/>
              <w:rPr>
                <w:rFonts w:eastAsia="Garamond"/>
                <w:sz w:val="22"/>
                <w:szCs w:val="22"/>
              </w:rPr>
            </w:pPr>
            <w:r w:rsidRPr="00575C25">
              <w:rPr>
                <w:rFonts w:eastAsia="Garamond"/>
                <w:sz w:val="22"/>
                <w:szCs w:val="22"/>
              </w:rPr>
              <w:t xml:space="preserve"> </w:t>
            </w:r>
          </w:p>
          <w:p w14:paraId="2D48B0A1" w14:textId="77777777" w:rsidR="00D45F49" w:rsidRPr="00575C25" w:rsidRDefault="00D45F49" w:rsidP="0002405E">
            <w:pPr>
              <w:spacing w:before="120" w:after="120"/>
              <w:rPr>
                <w:rFonts w:eastAsia="Garamond"/>
                <w:sz w:val="22"/>
                <w:szCs w:val="22"/>
              </w:rPr>
            </w:pPr>
            <w:r w:rsidRPr="00575C25">
              <w:rPr>
                <w:rFonts w:eastAsia="Garamond"/>
                <w:sz w:val="22"/>
                <w:szCs w:val="22"/>
              </w:rPr>
              <w:t>Individual interview with rural women (MDD-W)</w:t>
            </w:r>
          </w:p>
        </w:tc>
      </w:tr>
      <w:tr w:rsidR="00D45F49" w:rsidRPr="00575C25" w14:paraId="254F77EB"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7B19BC08"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1.3 Decrease in the proportion of households spending 65% or more of their monthly budget on food (Household Food Expenditure Share)</w:t>
            </w:r>
            <w:r w:rsidRPr="00575C25">
              <w:rPr>
                <w:rFonts w:eastAsia="Garamond"/>
                <w:color w:val="000000" w:themeColor="text1"/>
                <w:sz w:val="22"/>
                <w:szCs w:val="22"/>
              </w:rPr>
              <w:t xml:space="preserve">  </w:t>
            </w:r>
          </w:p>
        </w:tc>
      </w:tr>
      <w:tr w:rsidR="00D45F49" w:rsidRPr="00575C25" w14:paraId="3AB1A8C2"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74B83355"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1062</w:t>
            </w:r>
          </w:p>
          <w:p w14:paraId="59963039"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-10%</w:t>
            </w:r>
          </w:p>
          <w:p w14:paraId="71C4EDB8"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-14%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2AE0A514"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-17%</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0729C636"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68A5C634" w14:textId="77777777" w:rsidR="00D45F49" w:rsidRPr="00575C25" w:rsidRDefault="00D45F49" w:rsidP="0002405E">
            <w:pPr>
              <w:spacing w:before="120" w:after="120"/>
              <w:rPr>
                <w:rFonts w:eastAsia="Garamond"/>
                <w:sz w:val="22"/>
                <w:szCs w:val="22"/>
              </w:rPr>
            </w:pPr>
            <w:r w:rsidRPr="00575C25">
              <w:rPr>
                <w:rFonts w:eastAsia="Garamond"/>
                <w:sz w:val="22"/>
                <w:szCs w:val="22"/>
              </w:rPr>
              <w:t>Household survey (Household Food Expenditure Share (FES) module)</w:t>
            </w:r>
          </w:p>
        </w:tc>
      </w:tr>
      <w:tr w:rsidR="00D45F49" w:rsidRPr="00575C25" w14:paraId="49F76C8D"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4CA3FB95" w14:textId="77777777" w:rsidR="00D45F49" w:rsidRPr="00575C25" w:rsidRDefault="00D45F49" w:rsidP="0002405E">
            <w:pPr>
              <w:spacing w:before="120" w:after="120"/>
              <w:rPr>
                <w:rFonts w:eastAsia="Garamond"/>
                <w:b/>
                <w:bCs/>
                <w:color w:val="000000" w:themeColor="text1"/>
                <w:sz w:val="22"/>
                <w:szCs w:val="22"/>
              </w:rPr>
            </w:pPr>
            <w:r w:rsidRPr="00575C25">
              <w:rPr>
                <w:rFonts w:eastAsia="Garamond"/>
                <w:b/>
                <w:bCs/>
                <w:color w:val="000000" w:themeColor="text1"/>
                <w:sz w:val="22"/>
                <w:szCs w:val="22"/>
              </w:rPr>
              <w:t>1.4. Optional: Decrease in rate of rural women farmers’ post-harvest losses over time (disaggregated by crops)</w:t>
            </w:r>
            <w:r w:rsidRPr="00575C25">
              <w:rPr>
                <w:rFonts w:eastAsia="Garamond"/>
                <w:b/>
                <w:bCs/>
                <w:color w:val="000000" w:themeColor="text1"/>
                <w:sz w:val="22"/>
                <w:szCs w:val="22"/>
                <w:vertAlign w:val="superscript"/>
              </w:rPr>
              <w:t>18</w:t>
            </w:r>
            <w:r w:rsidRPr="00575C25">
              <w:rPr>
                <w:rFonts w:eastAsia="Garamond"/>
                <w:b/>
                <w:bCs/>
                <w:color w:val="000000" w:themeColor="text1"/>
                <w:sz w:val="22"/>
                <w:szCs w:val="22"/>
              </w:rPr>
              <w:t xml:space="preserve"> </w:t>
            </w:r>
          </w:p>
        </w:tc>
      </w:tr>
      <w:tr w:rsidR="00D45F49" w:rsidRPr="00575C25" w14:paraId="6BD0157F" w14:textId="77777777" w:rsidTr="00575C25">
        <w:trPr>
          <w:trHeight w:val="198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340C4CDE" w14:textId="77777777" w:rsidR="00D45F49" w:rsidRPr="00575C25" w:rsidRDefault="00D45F49" w:rsidP="0002405E">
            <w:pPr>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w:t>
            </w:r>
          </w:p>
          <w:p w14:paraId="56EDACD9" w14:textId="77777777" w:rsidR="00D45F49" w:rsidRPr="00575C25" w:rsidRDefault="00D45F49" w:rsidP="0002405E">
            <w:pPr>
              <w:rPr>
                <w:rFonts w:eastAsia="Garamond"/>
                <w:i/>
                <w:iCs/>
                <w:color w:val="000000" w:themeColor="text1"/>
                <w:sz w:val="22"/>
                <w:szCs w:val="22"/>
              </w:rPr>
            </w:pPr>
            <w:r w:rsidRPr="00575C25">
              <w:rPr>
                <w:rFonts w:eastAsia="Garamond"/>
                <w:i/>
                <w:iCs/>
                <w:color w:val="000000" w:themeColor="text1"/>
                <w:sz w:val="22"/>
                <w:szCs w:val="22"/>
              </w:rPr>
              <w:t>Sorghum: 123kg</w:t>
            </w:r>
          </w:p>
          <w:p w14:paraId="770CF69E" w14:textId="77777777" w:rsidR="00D45F49" w:rsidRPr="00575C25" w:rsidRDefault="00D45F49" w:rsidP="0002405E">
            <w:pPr>
              <w:rPr>
                <w:rFonts w:eastAsia="Garamond"/>
                <w:i/>
                <w:iCs/>
                <w:color w:val="000000" w:themeColor="text1"/>
                <w:sz w:val="22"/>
                <w:szCs w:val="22"/>
              </w:rPr>
            </w:pPr>
            <w:r w:rsidRPr="00575C25">
              <w:rPr>
                <w:rFonts w:eastAsia="Garamond"/>
                <w:i/>
                <w:iCs/>
                <w:color w:val="000000" w:themeColor="text1"/>
                <w:sz w:val="22"/>
                <w:szCs w:val="22"/>
              </w:rPr>
              <w:t>Banana: 579kg</w:t>
            </w:r>
          </w:p>
          <w:p w14:paraId="475DF9EB" w14:textId="77777777" w:rsidR="00D45F49" w:rsidRPr="00575C25" w:rsidRDefault="00D45F49" w:rsidP="0002405E">
            <w:pPr>
              <w:rPr>
                <w:rFonts w:eastAsia="Garamond"/>
                <w:i/>
                <w:iCs/>
                <w:color w:val="000000" w:themeColor="text1"/>
                <w:sz w:val="22"/>
                <w:szCs w:val="22"/>
              </w:rPr>
            </w:pPr>
            <w:r w:rsidRPr="00575C25">
              <w:rPr>
                <w:rFonts w:eastAsia="Garamond"/>
                <w:i/>
                <w:iCs/>
                <w:color w:val="000000" w:themeColor="text1"/>
                <w:sz w:val="22"/>
                <w:szCs w:val="22"/>
              </w:rPr>
              <w:t>Seaweed: 222kg</w:t>
            </w:r>
          </w:p>
          <w:p w14:paraId="7B498336" w14:textId="77777777" w:rsidR="00D45F49" w:rsidRPr="00575C25" w:rsidRDefault="00D45F49" w:rsidP="0002405E">
            <w:pPr>
              <w:rPr>
                <w:rFonts w:eastAsia="Garamond"/>
                <w:i/>
                <w:iCs/>
                <w:color w:val="000000" w:themeColor="text1"/>
                <w:sz w:val="22"/>
                <w:szCs w:val="22"/>
              </w:rPr>
            </w:pPr>
            <w:r w:rsidRPr="00575C25">
              <w:rPr>
                <w:rFonts w:eastAsia="Garamond"/>
                <w:i/>
                <w:iCs/>
                <w:color w:val="000000" w:themeColor="text1"/>
                <w:sz w:val="22"/>
                <w:szCs w:val="22"/>
              </w:rPr>
              <w:t>Sunflower: 884kg</w:t>
            </w:r>
          </w:p>
          <w:p w14:paraId="4E3B9C76" w14:textId="77777777" w:rsidR="00D45F49" w:rsidRPr="00575C25" w:rsidRDefault="00D45F49" w:rsidP="0002405E">
            <w:pPr>
              <w:rPr>
                <w:rFonts w:eastAsia="Garamond"/>
                <w:i/>
                <w:iCs/>
                <w:color w:val="000000" w:themeColor="text1"/>
                <w:sz w:val="22"/>
                <w:szCs w:val="22"/>
              </w:rPr>
            </w:pPr>
            <w:r w:rsidRPr="00575C25">
              <w:rPr>
                <w:rFonts w:eastAsia="Garamond"/>
                <w:i/>
                <w:iCs/>
                <w:color w:val="000000" w:themeColor="text1"/>
                <w:sz w:val="22"/>
                <w:szCs w:val="22"/>
              </w:rPr>
              <w:t>OFSP: 1224kg</w:t>
            </w:r>
          </w:p>
          <w:p w14:paraId="5FEE3FCB" w14:textId="77777777" w:rsidR="00D45F49" w:rsidRPr="00575C25" w:rsidRDefault="00D45F49" w:rsidP="0002405E">
            <w:pPr>
              <w:rPr>
                <w:rFonts w:eastAsia="Garamond"/>
                <w:i/>
                <w:iCs/>
                <w:color w:val="000000" w:themeColor="text1"/>
                <w:sz w:val="22"/>
                <w:szCs w:val="22"/>
              </w:rPr>
            </w:pPr>
            <w:r w:rsidRPr="00575C25">
              <w:rPr>
                <w:rFonts w:eastAsia="Garamond"/>
                <w:i/>
                <w:iCs/>
                <w:color w:val="000000" w:themeColor="text1"/>
                <w:sz w:val="22"/>
                <w:szCs w:val="22"/>
              </w:rPr>
              <w:t>Maize: 77kg</w:t>
            </w:r>
          </w:p>
          <w:p w14:paraId="52124249" w14:textId="77777777" w:rsidR="00D45F49" w:rsidRPr="00575C25" w:rsidRDefault="00D45F49" w:rsidP="0002405E">
            <w:pPr>
              <w:rPr>
                <w:rFonts w:eastAsia="Garamond"/>
                <w:i/>
                <w:iCs/>
                <w:color w:val="000000" w:themeColor="text1"/>
                <w:sz w:val="22"/>
                <w:szCs w:val="22"/>
              </w:rPr>
            </w:pPr>
            <w:r w:rsidRPr="00575C25">
              <w:rPr>
                <w:rFonts w:eastAsia="Garamond"/>
                <w:i/>
                <w:iCs/>
                <w:color w:val="000000" w:themeColor="text1"/>
                <w:sz w:val="22"/>
                <w:szCs w:val="22"/>
              </w:rPr>
              <w:t>Millet: 66kg</w:t>
            </w:r>
          </w:p>
          <w:p w14:paraId="2185C7CF" w14:textId="77777777" w:rsidR="00D45F49" w:rsidRPr="00575C25" w:rsidRDefault="00D45F49" w:rsidP="0002405E">
            <w:pPr>
              <w:rPr>
                <w:rFonts w:eastAsia="Garamond"/>
                <w:i/>
                <w:iCs/>
                <w:color w:val="000000" w:themeColor="text1"/>
                <w:sz w:val="22"/>
                <w:szCs w:val="22"/>
              </w:rPr>
            </w:pPr>
            <w:r w:rsidRPr="00575C25">
              <w:rPr>
                <w:rFonts w:eastAsia="Garamond"/>
                <w:i/>
                <w:iCs/>
                <w:color w:val="000000" w:themeColor="text1"/>
                <w:sz w:val="22"/>
                <w:szCs w:val="22"/>
              </w:rPr>
              <w:t>Cassava: 54kg</w:t>
            </w:r>
          </w:p>
          <w:p w14:paraId="244F0926" w14:textId="77777777" w:rsidR="00D45F49" w:rsidRPr="00575C25" w:rsidRDefault="00D45F49" w:rsidP="0002405E">
            <w:pPr>
              <w:rPr>
                <w:rFonts w:eastAsia="Garamond"/>
                <w:i/>
                <w:iCs/>
                <w:color w:val="000000" w:themeColor="text1"/>
                <w:sz w:val="22"/>
                <w:szCs w:val="22"/>
              </w:rPr>
            </w:pPr>
            <w:proofErr w:type="gramStart"/>
            <w:r w:rsidRPr="00575C25">
              <w:rPr>
                <w:rFonts w:eastAsia="Garamond"/>
                <w:i/>
                <w:iCs/>
                <w:color w:val="000000" w:themeColor="text1"/>
                <w:sz w:val="22"/>
                <w:szCs w:val="22"/>
              </w:rPr>
              <w:t>OFSP :</w:t>
            </w:r>
            <w:proofErr w:type="gramEnd"/>
            <w:r w:rsidRPr="00575C25">
              <w:rPr>
                <w:rFonts w:eastAsia="Garamond"/>
                <w:i/>
                <w:iCs/>
                <w:color w:val="000000" w:themeColor="text1"/>
                <w:sz w:val="22"/>
                <w:szCs w:val="22"/>
              </w:rPr>
              <w:t xml:space="preserve"> 1224kg</w:t>
            </w:r>
          </w:p>
          <w:p w14:paraId="071EAC15" w14:textId="77777777" w:rsidR="00D45F49" w:rsidRPr="00575C25" w:rsidRDefault="00D45F49" w:rsidP="0002405E">
            <w:pPr>
              <w:rPr>
                <w:rFonts w:eastAsia="Garamond"/>
                <w:i/>
                <w:iCs/>
                <w:color w:val="000000" w:themeColor="text1"/>
                <w:sz w:val="22"/>
                <w:szCs w:val="22"/>
              </w:rPr>
            </w:pPr>
            <w:r w:rsidRPr="00575C25">
              <w:rPr>
                <w:rFonts w:eastAsia="Garamond"/>
                <w:i/>
                <w:iCs/>
                <w:color w:val="000000" w:themeColor="text1"/>
                <w:sz w:val="22"/>
                <w:szCs w:val="22"/>
              </w:rPr>
              <w:t>Beans &amp; Peas: NA</w:t>
            </w:r>
          </w:p>
          <w:p w14:paraId="3EBC5ABA" w14:textId="77777777" w:rsidR="00D45F49" w:rsidRPr="00575C25" w:rsidRDefault="00D45F49" w:rsidP="0002405E">
            <w:pPr>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proofErr w:type="gramStart"/>
            <w:r w:rsidRPr="00575C25">
              <w:rPr>
                <w:rFonts w:eastAsia="Garamond"/>
                <w:i/>
                <w:iCs/>
                <w:color w:val="000000" w:themeColor="text1"/>
                <w:sz w:val="22"/>
                <w:szCs w:val="22"/>
              </w:rPr>
              <w:t>:  -</w:t>
            </w:r>
            <w:proofErr w:type="gramEnd"/>
            <w:r w:rsidRPr="00575C25">
              <w:rPr>
                <w:rFonts w:eastAsia="Garamond"/>
                <w:i/>
                <w:iCs/>
                <w:color w:val="000000" w:themeColor="text1"/>
                <w:sz w:val="22"/>
                <w:szCs w:val="22"/>
              </w:rPr>
              <w:t>3%</w:t>
            </w:r>
          </w:p>
          <w:p w14:paraId="5AF154C8" w14:textId="77777777" w:rsidR="00D45F49" w:rsidRPr="00575C25" w:rsidRDefault="00D45F49" w:rsidP="0002405E">
            <w:pPr>
              <w:rPr>
                <w:rFonts w:eastAsia="Garamond"/>
                <w:i/>
                <w:iCs/>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- 10%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774E53DF"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-7%</w:t>
            </w:r>
          </w:p>
          <w:p w14:paraId="12F47C57"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 xml:space="preserve"> </w:t>
            </w:r>
          </w:p>
          <w:p w14:paraId="4852BF7D"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29890CDB"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p w14:paraId="09BEFD5C" w14:textId="77777777" w:rsidR="00D45F49" w:rsidRPr="00575C25" w:rsidRDefault="00D45F49" w:rsidP="0002405E">
            <w:pPr>
              <w:spacing w:before="120" w:after="120"/>
              <w:rPr>
                <w:rFonts w:eastAsia="Garamond"/>
                <w:b/>
                <w:bCs/>
                <w:color w:val="FFC000" w:themeColor="accent4"/>
                <w:sz w:val="22"/>
                <w:szCs w:val="22"/>
              </w:rPr>
            </w:pPr>
            <w:r w:rsidRPr="00575C25">
              <w:rPr>
                <w:rFonts w:eastAsia="Garamond"/>
                <w:b/>
                <w:bCs/>
                <w:color w:val="FFC000" w:themeColor="accent4"/>
                <w:sz w:val="22"/>
                <w:szCs w:val="22"/>
              </w:rPr>
              <w:t xml:space="preserve"> </w:t>
            </w:r>
          </w:p>
          <w:p w14:paraId="7F0A770D" w14:textId="77777777" w:rsidR="00D45F49" w:rsidRPr="00575C25" w:rsidRDefault="00D45F49" w:rsidP="0002405E">
            <w:pPr>
              <w:spacing w:before="120" w:after="120"/>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F863C9C" w14:textId="77777777" w:rsidR="00D45F49" w:rsidRPr="00575C25" w:rsidRDefault="00D45F49" w:rsidP="0002405E">
            <w:pPr>
              <w:spacing w:before="120" w:after="120"/>
              <w:rPr>
                <w:rFonts w:eastAsia="Garamond"/>
                <w:sz w:val="22"/>
                <w:szCs w:val="22"/>
              </w:rPr>
            </w:pPr>
            <w:r w:rsidRPr="00575C25">
              <w:rPr>
                <w:rFonts w:eastAsia="Garamond"/>
                <w:sz w:val="22"/>
                <w:szCs w:val="22"/>
              </w:rPr>
              <w:t>Individual interviews with rural women (SAMS Sub-Module B1)</w:t>
            </w:r>
          </w:p>
        </w:tc>
      </w:tr>
      <w:tr w:rsidR="00D45F49" w:rsidRPr="00575C25" w14:paraId="22B81B04"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8D58766"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Output 1.1: Rural women have increased access to resources, assets, and technologies critical for climate-resilient agricultural production, food security, and nutrition</w:t>
            </w:r>
            <w:r w:rsidRPr="00575C25">
              <w:rPr>
                <w:rFonts w:eastAsia="Garamond"/>
                <w:color w:val="000000" w:themeColor="text1"/>
                <w:sz w:val="22"/>
                <w:szCs w:val="22"/>
              </w:rPr>
              <w:t xml:space="preserve">  </w:t>
            </w:r>
          </w:p>
        </w:tc>
      </w:tr>
      <w:tr w:rsidR="00D45F49" w:rsidRPr="00575C25" w14:paraId="3BDD6A3A"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0BF11C75"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1.1.1: Increase in the proportion of rural women with access to productive resources as measured by the relevant Women’s Empowerment in Agriculture Index (WEAI) (% increase over baseline)</w:t>
            </w:r>
            <w:r w:rsidRPr="00575C25">
              <w:rPr>
                <w:rFonts w:eastAsia="Garamond"/>
                <w:color w:val="000000" w:themeColor="text1"/>
                <w:sz w:val="22"/>
                <w:szCs w:val="22"/>
              </w:rPr>
              <w:t xml:space="preserve">  </w:t>
            </w:r>
          </w:p>
        </w:tc>
      </w:tr>
      <w:tr w:rsidR="00D45F49" w:rsidRPr="00575C25" w14:paraId="12866DB1"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384115FA"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5,780</w:t>
            </w:r>
          </w:p>
          <w:p w14:paraId="33F4E8AB"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4%</w:t>
            </w:r>
          </w:p>
          <w:p w14:paraId="558EC196"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+5%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60A56CAF"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+8%</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5476392"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5EC3A464" w14:textId="77777777" w:rsidR="00D45F49" w:rsidRPr="00575C25" w:rsidRDefault="00D45F49" w:rsidP="0002405E">
            <w:pPr>
              <w:spacing w:before="120" w:after="120"/>
              <w:rPr>
                <w:rFonts w:eastAsia="Garamond"/>
                <w:sz w:val="22"/>
                <w:szCs w:val="22"/>
              </w:rPr>
            </w:pPr>
            <w:r w:rsidRPr="00575C25">
              <w:rPr>
                <w:rFonts w:eastAsia="Garamond"/>
                <w:sz w:val="22"/>
                <w:szCs w:val="22"/>
              </w:rPr>
              <w:t>Individual interviews with rural women (Pro-WEAI (control over productive resources module)</w:t>
            </w:r>
          </w:p>
        </w:tc>
      </w:tr>
      <w:tr w:rsidR="00D45F49" w:rsidRPr="00575C25" w14:paraId="69C2187F"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4A2ADF37"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1.1.2: Increase in the number of rural women with access to climate-smart inputs, assets, and natural resources for agricultural production such as high-quality drought-resistant seeds, tools and machinery, water and irrigation, land, greenhouses/ polytunnels (% increase over baseline)</w:t>
            </w:r>
            <w:r w:rsidRPr="00575C25">
              <w:rPr>
                <w:rFonts w:eastAsia="Garamond"/>
                <w:color w:val="000000" w:themeColor="text1"/>
                <w:sz w:val="22"/>
                <w:szCs w:val="22"/>
              </w:rPr>
              <w:t xml:space="preserve">  </w:t>
            </w:r>
          </w:p>
        </w:tc>
      </w:tr>
      <w:tr w:rsidR="00D45F49" w:rsidRPr="00575C25" w14:paraId="64898E38"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56329FF8"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Baseline:</w:t>
            </w:r>
            <w:r w:rsidRPr="00575C25">
              <w:rPr>
                <w:rFonts w:eastAsia="Garamond"/>
                <w:color w:val="000000" w:themeColor="text1"/>
                <w:sz w:val="22"/>
                <w:szCs w:val="22"/>
              </w:rPr>
              <w:t xml:space="preserve"> 3,400</w:t>
            </w:r>
          </w:p>
          <w:p w14:paraId="6F2FD325" w14:textId="77777777" w:rsidR="00D45F49" w:rsidRPr="00575C25" w:rsidRDefault="00D45F49" w:rsidP="0002405E">
            <w:pPr>
              <w:spacing w:before="120" w:after="120"/>
              <w:rPr>
                <w:rFonts w:eastAsia="Garamond"/>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color w:val="000000" w:themeColor="text1"/>
                <w:sz w:val="22"/>
                <w:szCs w:val="22"/>
              </w:rPr>
              <w:t>:</w:t>
            </w:r>
            <w:r w:rsidRPr="00575C25">
              <w:rPr>
                <w:rFonts w:eastAsia="Garamond"/>
                <w:color w:val="000000" w:themeColor="text1"/>
                <w:sz w:val="22"/>
                <w:szCs w:val="22"/>
              </w:rPr>
              <w:t xml:space="preserve"> +30 %</w:t>
            </w:r>
          </w:p>
          <w:p w14:paraId="18C41B6B"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Endline Target:</w:t>
            </w:r>
            <w:r w:rsidRPr="00575C25">
              <w:rPr>
                <w:rFonts w:eastAsia="Garamond"/>
                <w:color w:val="000000" w:themeColor="text1"/>
                <w:sz w:val="22"/>
                <w:szCs w:val="22"/>
              </w:rPr>
              <w:t xml:space="preserve"> +50%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365C9DC8"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+48%</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1A1DC731"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036F6BDC" w14:textId="77777777" w:rsidR="00D45F49" w:rsidRPr="00575C25" w:rsidRDefault="00D45F49" w:rsidP="0002405E">
            <w:pPr>
              <w:spacing w:after="120"/>
              <w:rPr>
                <w:rFonts w:eastAsia="Garamond"/>
                <w:sz w:val="22"/>
                <w:szCs w:val="22"/>
              </w:rPr>
            </w:pPr>
            <w:r w:rsidRPr="00575C25">
              <w:rPr>
                <w:rFonts w:eastAsia="Garamond"/>
                <w:sz w:val="22"/>
                <w:szCs w:val="22"/>
              </w:rPr>
              <w:t>Ad hoc individual interviews/Outcome monitoring survey</w:t>
            </w:r>
          </w:p>
        </w:tc>
      </w:tr>
      <w:tr w:rsidR="00D45F49" w:rsidRPr="00575C25" w14:paraId="09209D63"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0C21D622"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1.1.3: Increase in the number of rural women adopting improved value-chain specific, climate-smart, and Indigenous agricultural production techniques (% increase over baseline)</w:t>
            </w:r>
            <w:r w:rsidRPr="00575C25">
              <w:rPr>
                <w:rFonts w:eastAsia="Garamond"/>
                <w:color w:val="000000" w:themeColor="text1"/>
                <w:sz w:val="22"/>
                <w:szCs w:val="22"/>
              </w:rPr>
              <w:t xml:space="preserve">  </w:t>
            </w:r>
          </w:p>
        </w:tc>
      </w:tr>
      <w:tr w:rsidR="00D45F49" w:rsidRPr="00575C25" w14:paraId="13D77382"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vAlign w:val="center"/>
          </w:tcPr>
          <w:p w14:paraId="434299EF"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1,224</w:t>
            </w:r>
          </w:p>
          <w:p w14:paraId="6D183DCA"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+5</w:t>
            </w:r>
          </w:p>
          <w:p w14:paraId="560751A9"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w:t>
            </w:r>
            <w:r w:rsidRPr="00575C25">
              <w:rPr>
                <w:rFonts w:eastAsia="Garamond"/>
                <w:color w:val="000000" w:themeColor="text1"/>
                <w:sz w:val="22"/>
                <w:szCs w:val="22"/>
              </w:rPr>
              <w:t xml:space="preserve"> +20%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71D4B428" w14:textId="77777777" w:rsidR="00D45F49" w:rsidRPr="00575C25" w:rsidRDefault="00D45F49" w:rsidP="0002405E">
            <w:pPr>
              <w:spacing w:before="120" w:after="120"/>
              <w:rPr>
                <w:rFonts w:eastAsia="Garamond"/>
                <w:sz w:val="22"/>
                <w:szCs w:val="22"/>
              </w:rPr>
            </w:pPr>
            <w:r w:rsidRPr="00575C25">
              <w:rPr>
                <w:rFonts w:eastAsia="Garamond"/>
                <w:sz w:val="22"/>
                <w:szCs w:val="22"/>
              </w:rPr>
              <w:t xml:space="preserve"> </w:t>
            </w:r>
          </w:p>
          <w:p w14:paraId="081054BA"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+5%</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758F1026" w14:textId="77777777" w:rsidR="00D45F49" w:rsidRPr="00575C25" w:rsidRDefault="00D45F49" w:rsidP="0002405E">
            <w:pPr>
              <w:spacing w:before="120" w:after="120"/>
              <w:rPr>
                <w:rFonts w:eastAsia="Garamond"/>
                <w:sz w:val="22"/>
                <w:szCs w:val="22"/>
              </w:rPr>
            </w:pPr>
            <w:r w:rsidRPr="00575C25">
              <w:rPr>
                <w:rFonts w:eastAsia="Garamond"/>
                <w:b/>
                <w:bCs/>
                <w:color w:val="70AD47" w:themeColor="accent6"/>
                <w:sz w:val="22"/>
                <w:szCs w:val="22"/>
              </w:rPr>
              <w:t>ACHIEVED*</w:t>
            </w: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0C6B84EF" w14:textId="77777777" w:rsidR="00D45F49" w:rsidRPr="00575C25" w:rsidRDefault="00D45F49" w:rsidP="0002405E">
            <w:pPr>
              <w:spacing w:before="120" w:after="120"/>
              <w:rPr>
                <w:rFonts w:eastAsia="Garamond"/>
                <w:sz w:val="22"/>
                <w:szCs w:val="22"/>
              </w:rPr>
            </w:pPr>
            <w:r w:rsidRPr="00575C25">
              <w:rPr>
                <w:rFonts w:eastAsia="Garamond"/>
                <w:sz w:val="22"/>
                <w:szCs w:val="22"/>
              </w:rPr>
              <w:t>Individual Interviews with rural women (SAMS)</w:t>
            </w:r>
          </w:p>
        </w:tc>
      </w:tr>
      <w:tr w:rsidR="00D45F49" w:rsidRPr="00575C25" w14:paraId="2EAB6154"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4B76FBEC"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 xml:space="preserve">1.1.4: Increase in the number of rural women with access to time- and </w:t>
            </w:r>
            <w:proofErr w:type="spellStart"/>
            <w:r w:rsidRPr="00575C25">
              <w:rPr>
                <w:rFonts w:eastAsia="Garamond"/>
                <w:b/>
                <w:bCs/>
                <w:color w:val="000000" w:themeColor="text1"/>
                <w:sz w:val="22"/>
                <w:szCs w:val="22"/>
              </w:rPr>
              <w:t>labour-saving</w:t>
            </w:r>
            <w:proofErr w:type="spellEnd"/>
            <w:r w:rsidRPr="00575C25">
              <w:rPr>
                <w:rFonts w:eastAsia="Garamond"/>
                <w:b/>
                <w:bCs/>
                <w:color w:val="000000" w:themeColor="text1"/>
                <w:sz w:val="22"/>
                <w:szCs w:val="22"/>
              </w:rPr>
              <w:t xml:space="preserve"> technologies (% increase over baseline)</w:t>
            </w:r>
            <w:r w:rsidRPr="00575C25">
              <w:rPr>
                <w:rFonts w:eastAsia="Garamond"/>
                <w:color w:val="000000" w:themeColor="text1"/>
                <w:sz w:val="22"/>
                <w:szCs w:val="22"/>
              </w:rPr>
              <w:t xml:space="preserve">  </w:t>
            </w:r>
          </w:p>
        </w:tc>
      </w:tr>
      <w:tr w:rsidR="00D45F49" w:rsidRPr="00575C25" w14:paraId="677E8337"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7FC1B020"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proofErr w:type="gramStart"/>
            <w:r w:rsidRPr="00575C25">
              <w:rPr>
                <w:rFonts w:eastAsia="Garamond"/>
                <w:i/>
                <w:iCs/>
                <w:color w:val="000000" w:themeColor="text1"/>
                <w:sz w:val="22"/>
                <w:szCs w:val="22"/>
              </w:rPr>
              <w:t>:  136</w:t>
            </w:r>
            <w:proofErr w:type="gramEnd"/>
          </w:p>
          <w:p w14:paraId="448EA8F2"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+10% </w:t>
            </w:r>
          </w:p>
          <w:p w14:paraId="2FF4265B"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+20%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4702DC0"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+ 8%</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1E97FD89" w14:textId="77777777" w:rsidR="00D45F49" w:rsidRPr="00575C25" w:rsidRDefault="00D45F49" w:rsidP="0002405E">
            <w:pPr>
              <w:spacing w:before="120" w:after="120"/>
              <w:rPr>
                <w:rFonts w:eastAsia="Garamond"/>
                <w:b/>
                <w:bCs/>
                <w:color w:val="FFC000" w:themeColor="accent4"/>
                <w:sz w:val="22"/>
                <w:szCs w:val="22"/>
              </w:rPr>
            </w:pPr>
            <w:r w:rsidRPr="00575C25">
              <w:rPr>
                <w:rFonts w:eastAsia="Aptos"/>
                <w:b/>
                <w:color w:val="FFC000"/>
                <w:sz w:val="22"/>
                <w:szCs w:val="22"/>
              </w:rPr>
              <w:t>PARTIALLY ACHIEVED</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47E641FE" w14:textId="77777777" w:rsidR="00D45F49" w:rsidRPr="00575C25" w:rsidRDefault="00D45F49" w:rsidP="0002405E">
            <w:pPr>
              <w:spacing w:after="120"/>
              <w:rPr>
                <w:rFonts w:eastAsia="Garamond"/>
                <w:sz w:val="22"/>
                <w:szCs w:val="22"/>
              </w:rPr>
            </w:pPr>
            <w:r w:rsidRPr="00575C25">
              <w:rPr>
                <w:rFonts w:eastAsia="Garamond"/>
                <w:sz w:val="22"/>
                <w:szCs w:val="22"/>
              </w:rPr>
              <w:t>Individual interviews with rural women (SAMS)</w:t>
            </w:r>
          </w:p>
        </w:tc>
      </w:tr>
      <w:tr w:rsidR="00D45F49" w:rsidRPr="00575C25" w14:paraId="7B428953"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B7CBBEE"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Output 1.2: Rural women have enhanced skills and capacities to increase nutritious food production, food quality, and local food security reserves; reduce food losses and waste; and improve household diets</w:t>
            </w:r>
            <w:r w:rsidRPr="00575C25">
              <w:rPr>
                <w:rFonts w:eastAsia="Garamond"/>
                <w:color w:val="000000" w:themeColor="text1"/>
                <w:sz w:val="22"/>
                <w:szCs w:val="22"/>
              </w:rPr>
              <w:t xml:space="preserve">  </w:t>
            </w:r>
          </w:p>
        </w:tc>
      </w:tr>
      <w:tr w:rsidR="00D45F49" w:rsidRPr="00575C25" w14:paraId="58746921" w14:textId="77777777" w:rsidTr="0002405E">
        <w:trPr>
          <w:trHeight w:val="465"/>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429B3CB3"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1.2.1: Increase in the number of rural women and men with improved skills and capacity for nutrition, health, and food safety disaggregated by sex (% increase over baseline)</w:t>
            </w:r>
            <w:r w:rsidRPr="00575C25">
              <w:rPr>
                <w:rFonts w:eastAsia="Garamond"/>
                <w:color w:val="000000" w:themeColor="text1"/>
                <w:sz w:val="22"/>
                <w:szCs w:val="22"/>
              </w:rPr>
              <w:t xml:space="preserve">  </w:t>
            </w:r>
          </w:p>
        </w:tc>
      </w:tr>
      <w:tr w:rsidR="00D45F49" w:rsidRPr="00575C25" w14:paraId="50C3D747"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04F2097C"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 xml:space="preserve">Baseline: </w:t>
            </w:r>
            <w:r w:rsidRPr="00575C25">
              <w:rPr>
                <w:rFonts w:eastAsia="Garamond"/>
                <w:i/>
                <w:iCs/>
                <w:color w:val="000000" w:themeColor="text1"/>
                <w:sz w:val="22"/>
                <w:szCs w:val="22"/>
              </w:rPr>
              <w:t>5,000</w:t>
            </w:r>
          </w:p>
          <w:p w14:paraId="54627C23"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xml:space="preserve">: +10% </w:t>
            </w:r>
          </w:p>
          <w:p w14:paraId="61413D5A"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+50%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1EDBA274"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 xml:space="preserve"> </w:t>
            </w:r>
          </w:p>
          <w:p w14:paraId="6AF4002C"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+22%</w:t>
            </w:r>
          </w:p>
          <w:p w14:paraId="2DB7957E" w14:textId="77777777" w:rsidR="00D45F49" w:rsidRPr="00575C25" w:rsidRDefault="00D45F49" w:rsidP="0002405E">
            <w:pPr>
              <w:spacing w:before="120" w:after="120"/>
              <w:ind w:left="720"/>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76EEBFD6"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042765E" w14:textId="77777777" w:rsidR="00D45F49" w:rsidRPr="00575C25" w:rsidRDefault="00D45F49" w:rsidP="0002405E">
            <w:pPr>
              <w:rPr>
                <w:rFonts w:eastAsia="Garamond"/>
                <w:sz w:val="22"/>
                <w:szCs w:val="22"/>
              </w:rPr>
            </w:pPr>
            <w:r w:rsidRPr="00575C25">
              <w:rPr>
                <w:rFonts w:eastAsia="Garamond"/>
                <w:sz w:val="22"/>
                <w:szCs w:val="22"/>
              </w:rPr>
              <w:t xml:space="preserve">Individual interview with rural women (SAMS Module)  </w:t>
            </w:r>
          </w:p>
        </w:tc>
      </w:tr>
      <w:tr w:rsidR="00D45F49" w:rsidRPr="00575C25" w14:paraId="59835BF6"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0426A48D"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1.2.2: Increase in the number of rural women accessing extension services, including weather information (% increase over baseline)</w:t>
            </w:r>
            <w:r w:rsidRPr="00575C25">
              <w:rPr>
                <w:rFonts w:eastAsia="Garamond"/>
                <w:color w:val="000000" w:themeColor="text1"/>
                <w:sz w:val="22"/>
                <w:szCs w:val="22"/>
              </w:rPr>
              <w:t xml:space="preserve">  </w:t>
            </w:r>
          </w:p>
        </w:tc>
      </w:tr>
      <w:tr w:rsidR="00D45F49" w:rsidRPr="00575C25" w14:paraId="7F910B84"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1F6BC2B0"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proofErr w:type="gramStart"/>
            <w:r w:rsidRPr="00575C25">
              <w:rPr>
                <w:rFonts w:eastAsia="Garamond"/>
                <w:i/>
                <w:iCs/>
                <w:color w:val="000000" w:themeColor="text1"/>
                <w:sz w:val="22"/>
                <w:szCs w:val="22"/>
              </w:rPr>
              <w:t>:  340</w:t>
            </w:r>
            <w:proofErr w:type="gramEnd"/>
          </w:p>
          <w:p w14:paraId="04189702"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xml:space="preserve">: +5% </w:t>
            </w:r>
          </w:p>
          <w:p w14:paraId="3E65DCA0"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+15%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64CDC91A"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+3%</w:t>
            </w:r>
          </w:p>
          <w:p w14:paraId="45A8E8A0" w14:textId="77777777" w:rsidR="00D45F49" w:rsidRPr="00575C25" w:rsidRDefault="00D45F49" w:rsidP="0002405E">
            <w:pPr>
              <w:spacing w:before="120" w:after="120"/>
              <w:ind w:left="720"/>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7BF11777" w14:textId="77777777" w:rsidR="00D45F49" w:rsidRPr="00575C25" w:rsidRDefault="00D45F49" w:rsidP="0002405E">
            <w:pPr>
              <w:spacing w:before="120" w:after="120"/>
              <w:rPr>
                <w:rFonts w:eastAsia="Garamond"/>
                <w:sz w:val="22"/>
                <w:szCs w:val="22"/>
              </w:rPr>
            </w:pPr>
            <w:r w:rsidRPr="00575C25">
              <w:rPr>
                <w:rFonts w:eastAsia="Aptos"/>
                <w:b/>
                <w:color w:val="FFC000"/>
                <w:sz w:val="22"/>
                <w:szCs w:val="22"/>
              </w:rPr>
              <w:t>PARTIALLY ACHIEVED</w:t>
            </w: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6B1E2C29" w14:textId="77777777" w:rsidR="00D45F49" w:rsidRPr="00575C25" w:rsidRDefault="00D45F49" w:rsidP="0002405E">
            <w:pPr>
              <w:rPr>
                <w:rFonts w:eastAsia="Garamond"/>
                <w:sz w:val="22"/>
                <w:szCs w:val="22"/>
              </w:rPr>
            </w:pPr>
            <w:r w:rsidRPr="00575C25">
              <w:rPr>
                <w:rFonts w:eastAsia="Garamond"/>
                <w:sz w:val="22"/>
                <w:szCs w:val="22"/>
              </w:rPr>
              <w:t xml:space="preserve">Individual interview with rural women (SAMS Module) </w:t>
            </w:r>
          </w:p>
        </w:tc>
      </w:tr>
      <w:tr w:rsidR="00D45F49" w:rsidRPr="00575C25" w14:paraId="43A9BDF0"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7A73B312"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1.2.3: Increase in the number of rural women utilizing improved and value-chain specific post-harvest handling and storage practices (% increase over baseline)</w:t>
            </w:r>
            <w:r w:rsidRPr="00575C25">
              <w:rPr>
                <w:rFonts w:eastAsia="Garamond"/>
                <w:color w:val="000000" w:themeColor="text1"/>
                <w:sz w:val="22"/>
                <w:szCs w:val="22"/>
              </w:rPr>
              <w:t xml:space="preserve">  </w:t>
            </w:r>
          </w:p>
        </w:tc>
      </w:tr>
      <w:tr w:rsidR="00D45F49" w:rsidRPr="00575C25" w14:paraId="7AB09FD7"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61E87887"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5,100</w:t>
            </w:r>
          </w:p>
          <w:p w14:paraId="2E64B2CD"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+10%  </w:t>
            </w:r>
          </w:p>
          <w:p w14:paraId="682C418E"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+45%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04DBD1AF"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+10%</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0007EC09"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AF6D75B" w14:textId="77777777" w:rsidR="00D45F49" w:rsidRPr="00575C25" w:rsidRDefault="00D45F49" w:rsidP="0002405E">
            <w:pPr>
              <w:spacing w:before="120" w:after="120"/>
              <w:rPr>
                <w:rFonts w:eastAsia="Garamond"/>
                <w:sz w:val="22"/>
                <w:szCs w:val="22"/>
              </w:rPr>
            </w:pPr>
            <w:r w:rsidRPr="00575C25">
              <w:rPr>
                <w:rFonts w:eastAsia="Garamond"/>
                <w:sz w:val="22"/>
                <w:szCs w:val="22"/>
              </w:rPr>
              <w:t>Individual interview with rural women (SAMS Module)</w:t>
            </w:r>
          </w:p>
        </w:tc>
      </w:tr>
      <w:tr w:rsidR="00D45F49" w:rsidRPr="00575C25" w14:paraId="086D9F7C"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4F0E427"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Outcome 2: Rural women’s income, decent work, and economic autonomy increased to secure their livelihoods and build resilience</w:t>
            </w:r>
            <w:r w:rsidRPr="00575C25">
              <w:rPr>
                <w:rFonts w:eastAsia="Garamond"/>
                <w:color w:val="000000" w:themeColor="text1"/>
                <w:sz w:val="22"/>
                <w:szCs w:val="22"/>
              </w:rPr>
              <w:t xml:space="preserve"> </w:t>
            </w:r>
          </w:p>
        </w:tc>
      </w:tr>
      <w:tr w:rsidR="00D45F49" w:rsidRPr="00575C25" w14:paraId="4AC4E145"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708C206D"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2.1: Percentage increase in rural women’s average annual farm incomes</w:t>
            </w:r>
            <w:r w:rsidRPr="00575C25">
              <w:rPr>
                <w:rFonts w:eastAsia="Garamond"/>
                <w:color w:val="000000" w:themeColor="text1"/>
                <w:sz w:val="22"/>
                <w:szCs w:val="22"/>
              </w:rPr>
              <w:t xml:space="preserve">  </w:t>
            </w:r>
          </w:p>
        </w:tc>
      </w:tr>
      <w:tr w:rsidR="00D45F49" w:rsidRPr="00575C25" w14:paraId="23C04573" w14:textId="77777777" w:rsidTr="00575C25">
        <w:trPr>
          <w:trHeight w:val="645"/>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7E02EEA7"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89.6 USD</w:t>
            </w:r>
          </w:p>
          <w:p w14:paraId="518A6DA9"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+3% * </w:t>
            </w:r>
          </w:p>
          <w:p w14:paraId="469DC2F0"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+10%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2D4C4329" w14:textId="77777777" w:rsidR="00D45F49" w:rsidRPr="00575C25" w:rsidRDefault="00D45F49" w:rsidP="0002405E">
            <w:pPr>
              <w:spacing w:before="120" w:after="120"/>
              <w:jc w:val="center"/>
              <w:rPr>
                <w:rFonts w:eastAsia="Garamond"/>
                <w:color w:val="000000" w:themeColor="text1"/>
                <w:sz w:val="22"/>
                <w:szCs w:val="22"/>
              </w:rPr>
            </w:pPr>
            <w:r w:rsidRPr="00575C25">
              <w:rPr>
                <w:rFonts w:eastAsia="Garamond"/>
                <w:color w:val="000000" w:themeColor="text1"/>
                <w:sz w:val="22"/>
                <w:szCs w:val="22"/>
              </w:rPr>
              <w:t>+18% (107 USD).</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61B94ACB"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1C7731DA" w14:textId="77777777" w:rsidR="00D45F49" w:rsidRPr="00575C25" w:rsidRDefault="00D45F49" w:rsidP="0002405E">
            <w:pPr>
              <w:rPr>
                <w:rFonts w:eastAsia="Garamond"/>
                <w:sz w:val="22"/>
                <w:szCs w:val="22"/>
              </w:rPr>
            </w:pPr>
            <w:r w:rsidRPr="00575C25">
              <w:rPr>
                <w:rFonts w:eastAsia="Garamond"/>
                <w:sz w:val="22"/>
                <w:szCs w:val="22"/>
              </w:rPr>
              <w:t>Individual interview with rural women (SAMS Module)</w:t>
            </w:r>
          </w:p>
        </w:tc>
      </w:tr>
      <w:tr w:rsidR="00D45F49" w:rsidRPr="00575C25" w14:paraId="67E71D4F" w14:textId="77777777" w:rsidTr="0002405E">
        <w:trPr>
          <w:trHeight w:val="69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22350AAC"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2.2: Percentage increase in rural women’s average annual off-farm incomes (including from micro-enterprises and wage employment promoted by the project), disaggregated by employment type</w:t>
            </w:r>
            <w:r w:rsidRPr="00575C25">
              <w:rPr>
                <w:rFonts w:eastAsia="Garamond"/>
                <w:color w:val="000000" w:themeColor="text1"/>
                <w:sz w:val="22"/>
                <w:szCs w:val="22"/>
              </w:rPr>
              <w:t xml:space="preserve"> </w:t>
            </w:r>
          </w:p>
        </w:tc>
      </w:tr>
      <w:tr w:rsidR="00D45F49" w:rsidRPr="00575C25" w14:paraId="68D79503"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285C3BB7"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98.2 USD</w:t>
            </w:r>
          </w:p>
          <w:p w14:paraId="756B910D"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xml:space="preserve">: +30% </w:t>
            </w:r>
          </w:p>
          <w:p w14:paraId="3AA89B0E"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Endline target:</w:t>
            </w:r>
            <w:r w:rsidRPr="00575C25">
              <w:rPr>
                <w:rFonts w:eastAsia="Garamond"/>
                <w:color w:val="000000" w:themeColor="text1"/>
                <w:sz w:val="22"/>
                <w:szCs w:val="22"/>
              </w:rPr>
              <w:t xml:space="preserve"> +35 %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71514153" w14:textId="77777777" w:rsidR="00D45F49" w:rsidRPr="00575C25" w:rsidRDefault="00D45F49" w:rsidP="0002405E">
            <w:pPr>
              <w:spacing w:before="120" w:after="120"/>
              <w:ind w:left="720"/>
              <w:rPr>
                <w:rFonts w:eastAsia="Garamond"/>
                <w:sz w:val="22"/>
                <w:szCs w:val="22"/>
              </w:rPr>
            </w:pPr>
            <w:r w:rsidRPr="00575C25">
              <w:rPr>
                <w:rFonts w:eastAsia="Garamond"/>
                <w:sz w:val="22"/>
                <w:szCs w:val="22"/>
              </w:rPr>
              <w:t xml:space="preserve"> </w:t>
            </w:r>
          </w:p>
          <w:p w14:paraId="5543F3CE"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+30 (303 USD)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2AECF9FB"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603EEB59" w14:textId="77777777" w:rsidR="00D45F49" w:rsidRPr="00575C25" w:rsidRDefault="00D45F49" w:rsidP="0002405E">
            <w:pPr>
              <w:spacing w:before="120" w:after="120"/>
              <w:rPr>
                <w:rFonts w:eastAsia="Garamond"/>
                <w:sz w:val="22"/>
                <w:szCs w:val="22"/>
              </w:rPr>
            </w:pPr>
            <w:r w:rsidRPr="00575C25">
              <w:rPr>
                <w:rFonts w:eastAsia="Garamond"/>
                <w:sz w:val="22"/>
                <w:szCs w:val="22"/>
              </w:rPr>
              <w:t>Individual interviews with rural women (non-farm employment and income survey module)</w:t>
            </w:r>
          </w:p>
        </w:tc>
      </w:tr>
      <w:tr w:rsidR="00D45F49" w:rsidRPr="00575C25" w14:paraId="130FB5E5"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317C9292"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2.3: Increase in the proportion of rural women with control over the use of their income and expenditures as measured by the relevant WEAI</w:t>
            </w:r>
            <w:r w:rsidRPr="00575C25">
              <w:rPr>
                <w:rFonts w:eastAsia="Garamond"/>
                <w:color w:val="000000" w:themeColor="text1"/>
                <w:sz w:val="22"/>
                <w:szCs w:val="22"/>
              </w:rPr>
              <w:t xml:space="preserve">  </w:t>
            </w:r>
          </w:p>
        </w:tc>
      </w:tr>
      <w:tr w:rsidR="00D45F49" w:rsidRPr="00575C25" w14:paraId="3E489A04" w14:textId="77777777" w:rsidTr="00575C25">
        <w:trPr>
          <w:trHeight w:val="63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5CC1D746"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5,916</w:t>
            </w:r>
          </w:p>
          <w:p w14:paraId="136C8468"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xml:space="preserve">: 5% </w:t>
            </w:r>
          </w:p>
          <w:p w14:paraId="45203371"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+4%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7F624F96"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+7%</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79943004"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p w14:paraId="4502F37A" w14:textId="77777777" w:rsidR="00D45F49" w:rsidRPr="00575C25" w:rsidRDefault="00D45F49" w:rsidP="0002405E">
            <w:pPr>
              <w:spacing w:before="120" w:after="120"/>
              <w:ind w:left="720"/>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1D436A10" w14:textId="77777777" w:rsidR="00D45F49" w:rsidRPr="00575C25" w:rsidRDefault="00D45F49" w:rsidP="0002405E">
            <w:pPr>
              <w:spacing w:before="120" w:after="120"/>
              <w:rPr>
                <w:rFonts w:eastAsia="Garamond"/>
                <w:sz w:val="22"/>
                <w:szCs w:val="22"/>
              </w:rPr>
            </w:pPr>
            <w:r w:rsidRPr="00575C25">
              <w:rPr>
                <w:rFonts w:eastAsia="Garamond"/>
                <w:sz w:val="22"/>
                <w:szCs w:val="22"/>
              </w:rPr>
              <w:t>Individual interview with rural women (Pro-WEAI Module – Access to productive capital</w:t>
            </w:r>
          </w:p>
        </w:tc>
      </w:tr>
      <w:tr w:rsidR="00D45F49" w:rsidRPr="00575C25" w14:paraId="530513D5"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024959C2"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2.4: Household redistribution in the average number of daily hours spent on unpaid care and domestic work, by sex and age (adapted from SDG 5.4.1) as measured by the relevant WEAI (Gender gap in hours per day)</w:t>
            </w:r>
            <w:r w:rsidRPr="00575C25">
              <w:rPr>
                <w:rFonts w:eastAsia="Garamond"/>
                <w:color w:val="000000" w:themeColor="text1"/>
                <w:sz w:val="22"/>
                <w:szCs w:val="22"/>
              </w:rPr>
              <w:t xml:space="preserve">  </w:t>
            </w:r>
          </w:p>
        </w:tc>
      </w:tr>
      <w:tr w:rsidR="00D45F49" w:rsidRPr="00575C25" w14:paraId="49FF12BA" w14:textId="77777777" w:rsidTr="00575C25">
        <w:trPr>
          <w:trHeight w:val="6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04D6C09B" w14:textId="77777777" w:rsidR="00D45F49" w:rsidRPr="00575C25" w:rsidRDefault="00D45F49" w:rsidP="0002405E">
            <w:pPr>
              <w:spacing w:before="120" w:after="120"/>
              <w:rPr>
                <w:rFonts w:eastAsia="Garamond"/>
                <w:b/>
                <w:bCs/>
                <w:i/>
                <w:iCs/>
                <w:color w:val="000000" w:themeColor="text1"/>
                <w:sz w:val="22"/>
                <w:szCs w:val="22"/>
              </w:rPr>
            </w:pPr>
            <w:r w:rsidRPr="00575C25">
              <w:rPr>
                <w:rFonts w:eastAsia="Garamond"/>
                <w:b/>
                <w:bCs/>
                <w:i/>
                <w:iCs/>
                <w:color w:val="000000" w:themeColor="text1"/>
                <w:sz w:val="22"/>
                <w:szCs w:val="22"/>
              </w:rPr>
              <w:t>Baseline:</w:t>
            </w:r>
          </w:p>
          <w:p w14:paraId="3DA7A5D8"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i/>
                <w:iCs/>
                <w:color w:val="000000" w:themeColor="text1"/>
                <w:sz w:val="22"/>
                <w:szCs w:val="22"/>
              </w:rPr>
              <w:t>Men:.1.6 hours</w:t>
            </w:r>
          </w:p>
          <w:p w14:paraId="63921766"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i/>
                <w:iCs/>
                <w:color w:val="000000" w:themeColor="text1"/>
                <w:sz w:val="22"/>
                <w:szCs w:val="22"/>
              </w:rPr>
              <w:t>Women: dual HH - 6.85 hours</w:t>
            </w:r>
          </w:p>
          <w:p w14:paraId="76988C47"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i/>
                <w:iCs/>
                <w:color w:val="000000" w:themeColor="text1"/>
                <w:sz w:val="22"/>
                <w:szCs w:val="22"/>
              </w:rPr>
              <w:t>Female-single (FHH): 4.8 hours</w:t>
            </w:r>
          </w:p>
          <w:p w14:paraId="554A7308" w14:textId="77777777" w:rsidR="00D45F49" w:rsidRPr="00575C25" w:rsidRDefault="00D45F49" w:rsidP="0002405E">
            <w:pPr>
              <w:spacing w:before="120" w:after="120"/>
              <w:rPr>
                <w:rFonts w:eastAsia="Garamond"/>
                <w:i/>
                <w:iCs/>
                <w:color w:val="000000" w:themeColor="text1"/>
                <w:sz w:val="22"/>
                <w:szCs w:val="22"/>
                <w:u w:val="single"/>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u w:val="single"/>
              </w:rPr>
              <w:t xml:space="preserve"> NA*</w:t>
            </w:r>
          </w:p>
          <w:p w14:paraId="242BE1D5" w14:textId="77777777" w:rsidR="00D45F49" w:rsidRPr="00575C25" w:rsidRDefault="00D45F49" w:rsidP="0002405E">
            <w:pPr>
              <w:spacing w:before="120" w:after="120"/>
              <w:rPr>
                <w:rFonts w:eastAsia="Garamond"/>
                <w:b/>
                <w:bCs/>
                <w:i/>
                <w:iCs/>
                <w:color w:val="000000" w:themeColor="text1"/>
                <w:sz w:val="22"/>
                <w:szCs w:val="22"/>
              </w:rPr>
            </w:pPr>
            <w:r w:rsidRPr="00575C25">
              <w:rPr>
                <w:rFonts w:eastAsia="Garamond"/>
                <w:b/>
                <w:bCs/>
                <w:i/>
                <w:iCs/>
                <w:color w:val="000000" w:themeColor="text1"/>
                <w:sz w:val="22"/>
                <w:szCs w:val="22"/>
              </w:rPr>
              <w:t>Endline Target:</w:t>
            </w:r>
          </w:p>
          <w:p w14:paraId="42837FBF"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i/>
                <w:iCs/>
                <w:color w:val="000000" w:themeColor="text1"/>
                <w:sz w:val="22"/>
                <w:szCs w:val="22"/>
              </w:rPr>
              <w:t>Men:.3 hours</w:t>
            </w:r>
          </w:p>
          <w:p w14:paraId="49C89448"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i/>
                <w:iCs/>
                <w:color w:val="000000" w:themeColor="text1"/>
                <w:sz w:val="22"/>
                <w:szCs w:val="22"/>
              </w:rPr>
              <w:t>Women: dual HH - 4hours</w:t>
            </w:r>
          </w:p>
          <w:p w14:paraId="2EED7C74"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i/>
                <w:iCs/>
                <w:color w:val="000000" w:themeColor="text1"/>
                <w:sz w:val="22"/>
                <w:szCs w:val="22"/>
              </w:rPr>
              <w:t>Female-single (FHH): 3.5 hours</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67CC3000"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NA</w:t>
            </w:r>
          </w:p>
          <w:p w14:paraId="1F5A633E"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 xml:space="preserve"> </w:t>
            </w:r>
          </w:p>
          <w:p w14:paraId="699E02EF"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 xml:space="preserve"> </w:t>
            </w:r>
          </w:p>
          <w:p w14:paraId="6DE37A9D"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 xml:space="preserve"> </w:t>
            </w:r>
          </w:p>
          <w:p w14:paraId="4AE3D989"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221D4A64" w14:textId="77777777" w:rsidR="00D45F49" w:rsidRPr="00575C25" w:rsidRDefault="00D45F49" w:rsidP="0002405E">
            <w:pPr>
              <w:spacing w:before="120" w:after="120"/>
              <w:rPr>
                <w:rFonts w:eastAsia="Garamond"/>
                <w:sz w:val="22"/>
                <w:szCs w:val="22"/>
              </w:rPr>
            </w:pPr>
            <w:r w:rsidRPr="00575C25">
              <w:rPr>
                <w:rFonts w:eastAsia="Garamond"/>
                <w:sz w:val="22"/>
                <w:szCs w:val="22"/>
              </w:rPr>
              <w:t>NA: This indicator is measured only at baseline and endline as part of the pro-WEAI index.</w:t>
            </w:r>
          </w:p>
          <w:p w14:paraId="58BBAE33" w14:textId="77777777" w:rsidR="00D45F49" w:rsidRPr="00575C25" w:rsidRDefault="00D45F49" w:rsidP="0002405E">
            <w:pPr>
              <w:spacing w:before="120" w:after="120"/>
              <w:rPr>
                <w:rFonts w:eastAsia="Garamond"/>
                <w:sz w:val="22"/>
                <w:szCs w:val="22"/>
              </w:rPr>
            </w:pPr>
            <w:r w:rsidRPr="00575C25">
              <w:rPr>
                <w:rFonts w:eastAsia="Garamond"/>
                <w:sz w:val="22"/>
                <w:szCs w:val="22"/>
              </w:rPr>
              <w:t xml:space="preserve"> </w:t>
            </w:r>
          </w:p>
          <w:p w14:paraId="3316CC7F" w14:textId="77777777" w:rsidR="00D45F49" w:rsidRPr="00575C25" w:rsidRDefault="00D45F49" w:rsidP="0002405E">
            <w:pPr>
              <w:spacing w:before="120" w:after="120"/>
              <w:ind w:left="720"/>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0CAFE22E" w14:textId="77777777" w:rsidR="00D45F49" w:rsidRPr="00575C25" w:rsidRDefault="00D45F49" w:rsidP="0002405E">
            <w:pPr>
              <w:rPr>
                <w:rFonts w:eastAsia="Garamond"/>
                <w:sz w:val="22"/>
                <w:szCs w:val="22"/>
              </w:rPr>
            </w:pPr>
            <w:r w:rsidRPr="00575C25">
              <w:rPr>
                <w:rFonts w:eastAsia="Garamond"/>
                <w:sz w:val="22"/>
                <w:szCs w:val="22"/>
              </w:rPr>
              <w:t>Individual interview with rural women (Pro-WEAI Module – Time Allocation)</w:t>
            </w:r>
          </w:p>
          <w:p w14:paraId="5284C179" w14:textId="77777777" w:rsidR="00D45F49" w:rsidRPr="00575C25" w:rsidRDefault="00D45F49" w:rsidP="0002405E">
            <w:pPr>
              <w:spacing w:before="120" w:after="120"/>
              <w:ind w:left="720"/>
              <w:rPr>
                <w:rFonts w:eastAsia="Garamond"/>
                <w:sz w:val="22"/>
                <w:szCs w:val="22"/>
              </w:rPr>
            </w:pPr>
            <w:r w:rsidRPr="00575C25">
              <w:rPr>
                <w:rFonts w:eastAsia="Garamond"/>
                <w:sz w:val="22"/>
                <w:szCs w:val="22"/>
              </w:rPr>
              <w:t xml:space="preserve"> </w:t>
            </w:r>
          </w:p>
        </w:tc>
      </w:tr>
      <w:tr w:rsidR="00D45F49" w:rsidRPr="00575C25" w14:paraId="5C5A1FE7"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97E4641"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Output 2.1: Rural women have enhanced capacities, skills, and time for entrepreneurship and access to markets and value chains</w:t>
            </w:r>
            <w:r w:rsidRPr="00575C25">
              <w:rPr>
                <w:rFonts w:eastAsia="Garamond"/>
                <w:color w:val="000000" w:themeColor="text1"/>
                <w:sz w:val="22"/>
                <w:szCs w:val="22"/>
              </w:rPr>
              <w:t xml:space="preserve">  </w:t>
            </w:r>
          </w:p>
        </w:tc>
      </w:tr>
      <w:tr w:rsidR="00D45F49" w:rsidRPr="00575C25" w14:paraId="332D7C5B"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0886B72A"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2.1.1 Increase in the number of rural women with improved financial literacy and/or entrepreneurship skills (% of increase over baseline)</w:t>
            </w:r>
            <w:r w:rsidRPr="00575C25">
              <w:rPr>
                <w:rFonts w:eastAsia="Garamond"/>
                <w:color w:val="000000" w:themeColor="text1"/>
                <w:sz w:val="22"/>
                <w:szCs w:val="22"/>
              </w:rPr>
              <w:t xml:space="preserve">  </w:t>
            </w:r>
          </w:p>
        </w:tc>
      </w:tr>
      <w:tr w:rsidR="00D45F49" w:rsidRPr="00575C25" w14:paraId="1F029A3D" w14:textId="77777777" w:rsidTr="00575C25">
        <w:trPr>
          <w:trHeight w:val="735"/>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73088E71"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3,400</w:t>
            </w:r>
          </w:p>
          <w:p w14:paraId="2A4D67A8"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xml:space="preserve"> +3%  </w:t>
            </w:r>
          </w:p>
          <w:p w14:paraId="768E735E"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+18%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51ECC719" w14:textId="77777777" w:rsidR="00D45F49" w:rsidRPr="00575C25" w:rsidRDefault="00D45F49" w:rsidP="0002405E">
            <w:pPr>
              <w:spacing w:before="120" w:after="120"/>
              <w:ind w:left="720"/>
              <w:jc w:val="center"/>
              <w:rPr>
                <w:rFonts w:eastAsia="Garamond"/>
                <w:sz w:val="22"/>
                <w:szCs w:val="22"/>
              </w:rPr>
            </w:pPr>
            <w:r w:rsidRPr="00575C25">
              <w:rPr>
                <w:rFonts w:eastAsia="Garamond"/>
                <w:sz w:val="22"/>
                <w:szCs w:val="22"/>
              </w:rPr>
              <w:t xml:space="preserve"> </w:t>
            </w:r>
          </w:p>
          <w:p w14:paraId="039EDDEE"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+36%</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00B4B0C2" w14:textId="77777777" w:rsidR="00D45F49" w:rsidRPr="00575C25" w:rsidRDefault="00D45F49" w:rsidP="0002405E">
            <w:pPr>
              <w:spacing w:before="120" w:after="120"/>
              <w:ind w:left="720"/>
              <w:jc w:val="center"/>
              <w:rPr>
                <w:rFonts w:eastAsia="Garamond"/>
                <w:sz w:val="22"/>
                <w:szCs w:val="22"/>
              </w:rPr>
            </w:pPr>
            <w:r w:rsidRPr="00575C25">
              <w:rPr>
                <w:rFonts w:eastAsia="Garamond"/>
                <w:sz w:val="22"/>
                <w:szCs w:val="22"/>
              </w:rPr>
              <w:t xml:space="preserve"> </w:t>
            </w:r>
          </w:p>
          <w:p w14:paraId="2EEDA5EB"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p w14:paraId="6E02FEFD" w14:textId="77777777" w:rsidR="00D45F49" w:rsidRPr="00575C25" w:rsidRDefault="00D45F49" w:rsidP="0002405E">
            <w:pPr>
              <w:spacing w:before="120" w:after="120"/>
              <w:ind w:left="720"/>
              <w:jc w:val="center"/>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03FD145B" w14:textId="77777777" w:rsidR="00D45F49" w:rsidRPr="00575C25" w:rsidRDefault="00D45F49" w:rsidP="0002405E">
            <w:pPr>
              <w:spacing w:before="120" w:after="120"/>
              <w:rPr>
                <w:rFonts w:eastAsia="Garamond"/>
                <w:sz w:val="22"/>
                <w:szCs w:val="22"/>
              </w:rPr>
            </w:pPr>
            <w:r w:rsidRPr="00575C25">
              <w:rPr>
                <w:rFonts w:eastAsia="Garamond"/>
                <w:sz w:val="22"/>
                <w:szCs w:val="22"/>
              </w:rPr>
              <w:t>Ad hoc individual interviews/Annual outcome monitoring survey</w:t>
            </w:r>
          </w:p>
        </w:tc>
      </w:tr>
      <w:tr w:rsidR="00D45F49" w:rsidRPr="00575C25" w14:paraId="5B145FE0"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41E3CBF5"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2.1.2: Increase in the number of rural women who initiate new agribusiness and/or self-employment activities, disaggregated by sector (% increase over baseline)</w:t>
            </w:r>
            <w:r w:rsidRPr="00575C25">
              <w:rPr>
                <w:rFonts w:eastAsia="Garamond"/>
                <w:color w:val="000000" w:themeColor="text1"/>
                <w:sz w:val="22"/>
                <w:szCs w:val="22"/>
              </w:rPr>
              <w:t xml:space="preserve">  </w:t>
            </w:r>
          </w:p>
        </w:tc>
      </w:tr>
      <w:tr w:rsidR="00D45F49" w:rsidRPr="00575C25" w14:paraId="20EF5401"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37AF0777"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2,924</w:t>
            </w:r>
          </w:p>
          <w:p w14:paraId="50BE3A12"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xml:space="preserve">+10%  </w:t>
            </w:r>
          </w:p>
          <w:p w14:paraId="2CC69636"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+12%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597D6F01"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+52</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3C186DF4"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 xml:space="preserve"> ACHIEVED</w:t>
            </w:r>
          </w:p>
          <w:p w14:paraId="103EF565" w14:textId="77777777" w:rsidR="00D45F49" w:rsidRPr="00575C25" w:rsidRDefault="00D45F49" w:rsidP="0002405E">
            <w:pPr>
              <w:spacing w:before="120" w:after="120"/>
              <w:rPr>
                <w:rFonts w:eastAsia="Garamond"/>
                <w:sz w:val="22"/>
                <w:szCs w:val="22"/>
              </w:rPr>
            </w:pPr>
            <w:r w:rsidRPr="00575C25">
              <w:rPr>
                <w:rFonts w:eastAsia="Garamond"/>
                <w:b/>
                <w:bCs/>
                <w:sz w:val="22"/>
                <w:szCs w:val="22"/>
              </w:rPr>
              <w:t>Reason for variance:</w:t>
            </w:r>
            <w:r w:rsidRPr="00575C25">
              <w:rPr>
                <w:rFonts w:eastAsia="Garamond"/>
                <w:sz w:val="22"/>
                <w:szCs w:val="22"/>
              </w:rPr>
              <w:t xml:space="preserve"> The increase is driven by multiple factors, including successful activity implementation.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5A58EFAB" w14:textId="77777777" w:rsidR="00D45F49" w:rsidRPr="00575C25" w:rsidRDefault="00D45F49" w:rsidP="0002405E">
            <w:pPr>
              <w:spacing w:before="120" w:after="120"/>
              <w:rPr>
                <w:rFonts w:eastAsia="Garamond"/>
                <w:sz w:val="22"/>
                <w:szCs w:val="22"/>
              </w:rPr>
            </w:pPr>
            <w:r w:rsidRPr="00575C25">
              <w:rPr>
                <w:rFonts w:eastAsia="Garamond"/>
                <w:sz w:val="22"/>
                <w:szCs w:val="22"/>
              </w:rPr>
              <w:t>Employment and business survey (Individual interview)</w:t>
            </w:r>
          </w:p>
        </w:tc>
      </w:tr>
      <w:tr w:rsidR="00D45F49" w:rsidRPr="00575C25" w14:paraId="14EE79BF"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18767EE3"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2.1.3: Increase in the number of rural women with improved physical access to markets, processing, and/or storage facilities (% increase over baseline)</w:t>
            </w:r>
            <w:r w:rsidRPr="00575C25">
              <w:rPr>
                <w:rFonts w:eastAsia="Garamond"/>
                <w:color w:val="000000" w:themeColor="text1"/>
                <w:sz w:val="22"/>
                <w:szCs w:val="22"/>
              </w:rPr>
              <w:t xml:space="preserve">  </w:t>
            </w:r>
          </w:p>
        </w:tc>
      </w:tr>
      <w:tr w:rsidR="00D45F49" w:rsidRPr="00575C25" w14:paraId="3EB6775F"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1BC15F78"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3,530</w:t>
            </w:r>
          </w:p>
          <w:p w14:paraId="64783238"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xml:space="preserve">: +10% </w:t>
            </w:r>
          </w:p>
          <w:p w14:paraId="722B6DF3"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+45%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0725FACB"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+32</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5712E66E"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0B1EFC01" w14:textId="77777777" w:rsidR="00D45F49" w:rsidRPr="00575C25" w:rsidRDefault="00D45F49" w:rsidP="0002405E">
            <w:pPr>
              <w:rPr>
                <w:rFonts w:eastAsia="Garamond"/>
                <w:sz w:val="22"/>
                <w:szCs w:val="22"/>
              </w:rPr>
            </w:pPr>
            <w:r w:rsidRPr="00575C25">
              <w:rPr>
                <w:rFonts w:eastAsia="Garamond"/>
                <w:sz w:val="22"/>
                <w:szCs w:val="22"/>
              </w:rPr>
              <w:t>WEAI mobility module survey (individual interview)</w:t>
            </w:r>
          </w:p>
        </w:tc>
      </w:tr>
      <w:tr w:rsidR="00D45F49" w:rsidRPr="00575C25" w14:paraId="37000819"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90E5C83" w14:textId="77777777" w:rsidR="00D45F49" w:rsidRPr="00575C25" w:rsidRDefault="00D45F49" w:rsidP="0002405E">
            <w:pPr>
              <w:spacing w:before="120" w:after="120"/>
              <w:rPr>
                <w:rFonts w:eastAsia="Garamond"/>
                <w:b/>
                <w:bCs/>
                <w:color w:val="000000" w:themeColor="text1"/>
                <w:sz w:val="22"/>
                <w:szCs w:val="22"/>
              </w:rPr>
            </w:pPr>
            <w:r w:rsidRPr="00575C25">
              <w:rPr>
                <w:rFonts w:eastAsia="Garamond"/>
                <w:b/>
                <w:bCs/>
                <w:color w:val="000000" w:themeColor="text1"/>
                <w:sz w:val="22"/>
                <w:szCs w:val="22"/>
              </w:rPr>
              <w:t>Output 2.2: Rural women have increased access to decent work, including off-farm work and social protection</w:t>
            </w:r>
          </w:p>
        </w:tc>
      </w:tr>
      <w:tr w:rsidR="00D45F49" w:rsidRPr="00575C25" w14:paraId="139EB072"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17438053" w14:textId="77777777" w:rsidR="00D45F49" w:rsidRPr="00575C25" w:rsidRDefault="00D45F49" w:rsidP="0002405E">
            <w:pPr>
              <w:spacing w:before="120" w:after="120"/>
              <w:rPr>
                <w:rFonts w:eastAsia="Garamond"/>
                <w:b/>
                <w:bCs/>
                <w:color w:val="000000" w:themeColor="text1"/>
                <w:sz w:val="22"/>
                <w:szCs w:val="22"/>
              </w:rPr>
            </w:pPr>
            <w:r w:rsidRPr="00575C25">
              <w:rPr>
                <w:rFonts w:eastAsia="Garamond"/>
                <w:b/>
                <w:bCs/>
                <w:color w:val="000000" w:themeColor="text1"/>
                <w:sz w:val="22"/>
                <w:szCs w:val="22"/>
              </w:rPr>
              <w:t xml:space="preserve">2.2.1 Increase in the number of rural women who enter employment in the formal </w:t>
            </w:r>
            <w:proofErr w:type="spellStart"/>
            <w:r w:rsidRPr="00575C25">
              <w:rPr>
                <w:rFonts w:eastAsia="Garamond"/>
                <w:b/>
                <w:bCs/>
                <w:color w:val="000000" w:themeColor="text1"/>
                <w:sz w:val="22"/>
                <w:szCs w:val="22"/>
              </w:rPr>
              <w:t>labour</w:t>
            </w:r>
            <w:proofErr w:type="spellEnd"/>
            <w:r w:rsidRPr="00575C25">
              <w:rPr>
                <w:rFonts w:eastAsia="Garamond"/>
                <w:b/>
                <w:bCs/>
                <w:color w:val="000000" w:themeColor="text1"/>
                <w:sz w:val="22"/>
                <w:szCs w:val="22"/>
              </w:rPr>
              <w:t xml:space="preserve"> market (% increase over baseline)</w:t>
            </w:r>
          </w:p>
        </w:tc>
      </w:tr>
      <w:tr w:rsidR="00D45F49" w:rsidRPr="00575C25" w14:paraId="276ACA77"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vAlign w:val="center"/>
          </w:tcPr>
          <w:p w14:paraId="49E3B30C"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408</w:t>
            </w:r>
          </w:p>
          <w:p w14:paraId="3F589E96"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+1%</w:t>
            </w:r>
          </w:p>
          <w:p w14:paraId="45C8C86B"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+4%</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42BD883D" w14:textId="77777777" w:rsidR="00D45F49" w:rsidRPr="00575C25" w:rsidRDefault="00D45F49" w:rsidP="0002405E">
            <w:pPr>
              <w:spacing w:before="120" w:after="120"/>
              <w:jc w:val="center"/>
              <w:rPr>
                <w:rFonts w:eastAsia="Garamond"/>
                <w:color w:val="000000" w:themeColor="text1"/>
                <w:sz w:val="22"/>
                <w:szCs w:val="22"/>
              </w:rPr>
            </w:pPr>
            <w:r w:rsidRPr="00575C25">
              <w:rPr>
                <w:rFonts w:eastAsia="Garamond"/>
                <w:color w:val="000000" w:themeColor="text1"/>
                <w:sz w:val="22"/>
                <w:szCs w:val="22"/>
              </w:rPr>
              <w:t>0%</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7C205E0E" w14:textId="77777777" w:rsidR="00D45F49" w:rsidRPr="00575C25" w:rsidRDefault="00D45F49" w:rsidP="0002405E">
            <w:pPr>
              <w:spacing w:before="120" w:after="120"/>
              <w:rPr>
                <w:rFonts w:eastAsia="Garamond"/>
                <w:b/>
                <w:bCs/>
                <w:color w:val="FF0000"/>
                <w:sz w:val="22"/>
                <w:szCs w:val="22"/>
              </w:rPr>
            </w:pPr>
            <w:r w:rsidRPr="00575C25">
              <w:rPr>
                <w:rFonts w:eastAsia="Garamond"/>
                <w:b/>
                <w:bCs/>
                <w:color w:val="FF0000"/>
                <w:sz w:val="22"/>
                <w:szCs w:val="22"/>
              </w:rPr>
              <w:t>NOT ACHIEVED</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00C52D62" w14:textId="77777777" w:rsidR="00D45F49" w:rsidRPr="00575C25" w:rsidRDefault="00D45F49" w:rsidP="0002405E">
            <w:pPr>
              <w:pStyle w:val="ListParagraph"/>
              <w:ind w:left="360" w:hanging="360"/>
              <w:jc w:val="both"/>
              <w:rPr>
                <w:rFonts w:eastAsia="Garamond"/>
                <w:sz w:val="22"/>
                <w:szCs w:val="22"/>
              </w:rPr>
            </w:pPr>
            <w:r w:rsidRPr="00575C25">
              <w:rPr>
                <w:rFonts w:eastAsia="Garamond"/>
                <w:sz w:val="22"/>
                <w:szCs w:val="22"/>
              </w:rPr>
              <w:t>Employment and business survey (Individual interview)</w:t>
            </w:r>
          </w:p>
        </w:tc>
      </w:tr>
      <w:tr w:rsidR="00D45F49" w:rsidRPr="00575C25" w14:paraId="01387317"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46E6041C" w14:textId="77777777" w:rsidR="00D45F49" w:rsidRPr="00575C25" w:rsidRDefault="00D45F49" w:rsidP="0002405E">
            <w:pPr>
              <w:spacing w:before="120" w:after="120"/>
              <w:rPr>
                <w:rFonts w:eastAsia="Garamond"/>
                <w:b/>
                <w:bCs/>
                <w:color w:val="000000" w:themeColor="text1"/>
                <w:sz w:val="22"/>
                <w:szCs w:val="22"/>
              </w:rPr>
            </w:pPr>
            <w:r w:rsidRPr="00575C25">
              <w:rPr>
                <w:rFonts w:eastAsia="Garamond"/>
                <w:b/>
                <w:bCs/>
                <w:color w:val="000000" w:themeColor="text1"/>
                <w:sz w:val="22"/>
                <w:szCs w:val="22"/>
              </w:rPr>
              <w:t>2.2.2: Increase in the number of rural women covered by social protection systems (% change over baseline)</w:t>
            </w:r>
          </w:p>
        </w:tc>
      </w:tr>
      <w:tr w:rsidR="00D45F49" w:rsidRPr="00575C25" w14:paraId="7BC0B908"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6DA3EB1B"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4,760</w:t>
            </w:r>
          </w:p>
          <w:p w14:paraId="447F5C07"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+3%</w:t>
            </w:r>
          </w:p>
          <w:p w14:paraId="64FA493D"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+10%</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70D89B0C"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+26</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40C11F29"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BD52EDA" w14:textId="77777777" w:rsidR="00D45F49" w:rsidRPr="00575C25" w:rsidRDefault="00D45F49" w:rsidP="0002405E">
            <w:pPr>
              <w:pStyle w:val="ListParagraph"/>
              <w:ind w:left="360" w:hanging="360"/>
              <w:jc w:val="both"/>
              <w:rPr>
                <w:rFonts w:eastAsia="Garamond"/>
                <w:sz w:val="22"/>
                <w:szCs w:val="22"/>
              </w:rPr>
            </w:pPr>
            <w:r w:rsidRPr="00575C25">
              <w:rPr>
                <w:rFonts w:eastAsia="Garamond"/>
                <w:sz w:val="22"/>
                <w:szCs w:val="22"/>
              </w:rPr>
              <w:t>Individual interview with rural women</w:t>
            </w:r>
          </w:p>
          <w:p w14:paraId="4C733B8F" w14:textId="77777777" w:rsidR="00D45F49" w:rsidRPr="00575C25" w:rsidRDefault="00D45F49" w:rsidP="0002405E">
            <w:pPr>
              <w:pStyle w:val="ListParagraph"/>
              <w:ind w:left="360" w:hanging="360"/>
              <w:jc w:val="both"/>
              <w:rPr>
                <w:rFonts w:eastAsia="Garamond"/>
                <w:sz w:val="22"/>
                <w:szCs w:val="22"/>
              </w:rPr>
            </w:pPr>
            <w:r w:rsidRPr="00575C25">
              <w:rPr>
                <w:rFonts w:eastAsia="Garamond"/>
                <w:sz w:val="22"/>
                <w:szCs w:val="22"/>
              </w:rPr>
              <w:t>PUNO/Implementing partner reports</w:t>
            </w:r>
          </w:p>
        </w:tc>
      </w:tr>
      <w:tr w:rsidR="00D45F49" w:rsidRPr="00575C25" w14:paraId="060D9C33"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B87712D"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Output 2.3: Rural women have increased access to gender-responsive financial and business development services; ICTs and other products and services</w:t>
            </w:r>
            <w:r w:rsidRPr="00575C25">
              <w:rPr>
                <w:rFonts w:eastAsia="Garamond"/>
                <w:color w:val="000000" w:themeColor="text1"/>
                <w:sz w:val="22"/>
                <w:szCs w:val="22"/>
              </w:rPr>
              <w:t xml:space="preserve">  </w:t>
            </w:r>
          </w:p>
        </w:tc>
      </w:tr>
      <w:tr w:rsidR="00D45F49" w:rsidRPr="00575C25" w14:paraId="274E0CAF"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532E03A1"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2.3.1: Increase in the number of rural women using gender-responsive financial services and products (including savings, credit, and insurance), disaggregated by type and total amount (USD) (% change over baseline)</w:t>
            </w:r>
            <w:r w:rsidRPr="00575C25">
              <w:rPr>
                <w:rFonts w:eastAsia="Garamond"/>
                <w:color w:val="000000" w:themeColor="text1"/>
                <w:sz w:val="22"/>
                <w:szCs w:val="22"/>
              </w:rPr>
              <w:t xml:space="preserve">  </w:t>
            </w:r>
          </w:p>
        </w:tc>
      </w:tr>
      <w:tr w:rsidR="00D45F49" w:rsidRPr="00575C25" w14:paraId="76FBE55E"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78495D34"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0 </w:t>
            </w:r>
          </w:p>
          <w:p w14:paraId="3189869B"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+11% </w:t>
            </w:r>
          </w:p>
          <w:p w14:paraId="03FDC5C0"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+50%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3997F745" w14:textId="77777777" w:rsidR="00D45F49" w:rsidRPr="00575C25" w:rsidRDefault="00D45F49" w:rsidP="0002405E">
            <w:pPr>
              <w:spacing w:before="120" w:after="120"/>
              <w:jc w:val="center"/>
              <w:rPr>
                <w:rFonts w:eastAsia="Garamond"/>
                <w:color w:val="000000" w:themeColor="text1"/>
                <w:sz w:val="22"/>
                <w:szCs w:val="22"/>
              </w:rPr>
            </w:pPr>
            <w:r w:rsidRPr="00575C25">
              <w:rPr>
                <w:rFonts w:eastAsia="Garamond"/>
                <w:color w:val="000000" w:themeColor="text1"/>
                <w:sz w:val="22"/>
                <w:szCs w:val="22"/>
              </w:rPr>
              <w:t xml:space="preserve"> +20</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15F5E577"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p w14:paraId="1570C014" w14:textId="77777777" w:rsidR="00D45F49" w:rsidRPr="00575C25" w:rsidRDefault="00D45F49" w:rsidP="0002405E">
            <w:pPr>
              <w:spacing w:before="120" w:after="120"/>
              <w:jc w:val="center"/>
              <w:rPr>
                <w:rFonts w:eastAsia="Garamond"/>
                <w:b/>
                <w:bCs/>
                <w:color w:val="000000" w:themeColor="text1"/>
                <w:sz w:val="22"/>
                <w:szCs w:val="22"/>
              </w:rPr>
            </w:pPr>
            <w:r w:rsidRPr="00575C25">
              <w:rPr>
                <w:rFonts w:eastAsia="Garamond"/>
                <w:b/>
                <w:bCs/>
                <w:color w:val="000000" w:themeColor="text1"/>
                <w:sz w:val="22"/>
                <w:szCs w:val="22"/>
              </w:rPr>
              <w:t xml:space="preserve"> </w:t>
            </w:r>
          </w:p>
          <w:p w14:paraId="21857B6F" w14:textId="77777777" w:rsidR="00D45F49" w:rsidRPr="00575C25" w:rsidRDefault="00D45F49" w:rsidP="0002405E">
            <w:pPr>
              <w:spacing w:before="120" w:after="120"/>
              <w:rPr>
                <w:rFonts w:eastAsia="Garamond"/>
                <w:b/>
                <w:bCs/>
                <w:color w:val="000000" w:themeColor="text1"/>
                <w:sz w:val="22"/>
                <w:szCs w:val="22"/>
              </w:rPr>
            </w:pPr>
            <w:r w:rsidRPr="00575C25">
              <w:rPr>
                <w:rFonts w:eastAsia="Garamond"/>
                <w:b/>
                <w:bCs/>
                <w:color w:val="000000" w:themeColor="text1"/>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18DD25B2" w14:textId="77777777" w:rsidR="00D45F49" w:rsidRPr="00575C25" w:rsidRDefault="00D45F49" w:rsidP="0002405E">
            <w:pPr>
              <w:rPr>
                <w:rFonts w:eastAsia="Garamond"/>
                <w:color w:val="000000" w:themeColor="text1"/>
                <w:sz w:val="22"/>
                <w:szCs w:val="22"/>
              </w:rPr>
            </w:pPr>
            <w:r w:rsidRPr="00575C25">
              <w:rPr>
                <w:rFonts w:eastAsia="Garamond"/>
                <w:color w:val="000000" w:themeColor="text1"/>
                <w:sz w:val="22"/>
                <w:szCs w:val="22"/>
              </w:rPr>
              <w:t>Individual interview with rural women</w:t>
            </w:r>
          </w:p>
        </w:tc>
      </w:tr>
      <w:tr w:rsidR="00D45F49" w:rsidRPr="00575C25" w14:paraId="3713049F"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389B40D5"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2.3.2: Increase in the number of rural women who access and use new business knowledge, products, services, and technologies for improved market access (% change over baseline)</w:t>
            </w:r>
            <w:r w:rsidRPr="00575C25">
              <w:rPr>
                <w:rFonts w:eastAsia="Garamond"/>
                <w:color w:val="000000" w:themeColor="text1"/>
                <w:sz w:val="22"/>
                <w:szCs w:val="22"/>
              </w:rPr>
              <w:t xml:space="preserve">  </w:t>
            </w:r>
          </w:p>
        </w:tc>
      </w:tr>
      <w:tr w:rsidR="00D45F49" w:rsidRPr="00575C25" w14:paraId="7F3F52FB"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6FA5080C"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3,400</w:t>
            </w:r>
          </w:p>
          <w:p w14:paraId="2932AEB8"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+7% </w:t>
            </w:r>
          </w:p>
          <w:p w14:paraId="18659426"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+10%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0BF13E57"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+3%</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40F13C7D"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01AA59B0" w14:textId="77777777" w:rsidR="00D45F49" w:rsidRPr="00575C25" w:rsidRDefault="00D45F49" w:rsidP="0002405E">
            <w:pPr>
              <w:rPr>
                <w:rFonts w:eastAsia="Garamond"/>
                <w:sz w:val="22"/>
                <w:szCs w:val="22"/>
              </w:rPr>
            </w:pPr>
            <w:r w:rsidRPr="00575C25">
              <w:rPr>
                <w:rFonts w:eastAsia="Garamond"/>
                <w:sz w:val="22"/>
                <w:szCs w:val="22"/>
              </w:rPr>
              <w:t>Ad hoc individual interviews/Annual outcome monitoring survey</w:t>
            </w:r>
          </w:p>
        </w:tc>
      </w:tr>
      <w:tr w:rsidR="00D45F49" w:rsidRPr="00575C25" w14:paraId="551F88E9"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B5F612B"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 xml:space="preserve">Outcome 3: Rural women’s voice and agency increased for full and equal participation and leadership in their households, communities, organizations, and governance systems  </w:t>
            </w:r>
            <w:r w:rsidRPr="00575C25">
              <w:rPr>
                <w:rFonts w:eastAsia="Garamond"/>
                <w:color w:val="000000" w:themeColor="text1"/>
                <w:sz w:val="22"/>
                <w:szCs w:val="22"/>
              </w:rPr>
              <w:t xml:space="preserve">  </w:t>
            </w:r>
          </w:p>
        </w:tc>
      </w:tr>
      <w:tr w:rsidR="00D45F49" w:rsidRPr="00575C25" w14:paraId="27064ADE"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35D427C4"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3.1 Increase in the proportion of rural women with decision-making power over production and productive assets as measured by the WEAI (‘Instrumental Agency’ in Pro-WEAI)</w:t>
            </w:r>
            <w:r w:rsidRPr="00575C25">
              <w:rPr>
                <w:rFonts w:eastAsia="Garamond"/>
                <w:color w:val="000000" w:themeColor="text1"/>
                <w:sz w:val="22"/>
                <w:szCs w:val="22"/>
              </w:rPr>
              <w:t xml:space="preserve">  </w:t>
            </w:r>
          </w:p>
        </w:tc>
      </w:tr>
      <w:tr w:rsidR="00D45F49" w:rsidRPr="00575C25" w14:paraId="00613B26"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3772F71F"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5,848</w:t>
            </w:r>
          </w:p>
          <w:p w14:paraId="507F3D3F"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+3</w:t>
            </w:r>
          </w:p>
          <w:p w14:paraId="3C5D83B0"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Planned endline Target</w:t>
            </w:r>
            <w:proofErr w:type="gramStart"/>
            <w:r w:rsidRPr="00575C25">
              <w:rPr>
                <w:rFonts w:eastAsia="Garamond"/>
                <w:i/>
                <w:iCs/>
                <w:color w:val="000000" w:themeColor="text1"/>
                <w:sz w:val="22"/>
                <w:szCs w:val="22"/>
              </w:rPr>
              <w:t xml:space="preserve">:  </w:t>
            </w:r>
            <w:r w:rsidRPr="00575C25">
              <w:rPr>
                <w:rFonts w:eastAsia="Garamond"/>
                <w:color w:val="000000" w:themeColor="text1"/>
                <w:sz w:val="22"/>
                <w:szCs w:val="22"/>
              </w:rPr>
              <w:t>+</w:t>
            </w:r>
            <w:proofErr w:type="gramEnd"/>
            <w:r w:rsidRPr="00575C25">
              <w:rPr>
                <w:rFonts w:eastAsia="Garamond"/>
                <w:color w:val="000000" w:themeColor="text1"/>
                <w:sz w:val="22"/>
                <w:szCs w:val="22"/>
              </w:rPr>
              <w:t xml:space="preserve">6%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6A91BCB2"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+3.3 (Censored inadequacy headcount ratio 5.1%, Uncensored inadequacy headcount ratio 23.3%)</w:t>
            </w:r>
          </w:p>
          <w:p w14:paraId="7400D69F" w14:textId="77777777" w:rsidR="00D45F49" w:rsidRPr="00575C25" w:rsidRDefault="00D45F49" w:rsidP="0002405E">
            <w:pPr>
              <w:spacing w:before="120" w:after="120"/>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5F36896C"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4A42D138" w14:textId="77777777" w:rsidR="00D45F49" w:rsidRPr="00575C25" w:rsidRDefault="00D45F49" w:rsidP="0002405E">
            <w:pPr>
              <w:rPr>
                <w:rFonts w:eastAsia="Garamond"/>
                <w:sz w:val="22"/>
                <w:szCs w:val="22"/>
              </w:rPr>
            </w:pPr>
            <w:r w:rsidRPr="00575C25">
              <w:rPr>
                <w:rFonts w:eastAsia="Garamond"/>
                <w:sz w:val="22"/>
                <w:szCs w:val="22"/>
              </w:rPr>
              <w:t>Individual interview with rural women (Pro-WEAI Module – Access to Productive Capital)</w:t>
            </w:r>
          </w:p>
        </w:tc>
      </w:tr>
      <w:tr w:rsidR="00D45F49" w:rsidRPr="00575C25" w14:paraId="42A8427D"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2D26C033"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3.2 Increase in the proportion of rural women with empowerment in the leadership domain as measured by the WEAI (‘Collective Agency’ in Pro-WEAI)</w:t>
            </w:r>
            <w:r w:rsidRPr="00575C25">
              <w:rPr>
                <w:rFonts w:eastAsia="Garamond"/>
                <w:color w:val="000000" w:themeColor="text1"/>
                <w:sz w:val="22"/>
                <w:szCs w:val="22"/>
              </w:rPr>
              <w:t xml:space="preserve">  </w:t>
            </w:r>
          </w:p>
        </w:tc>
      </w:tr>
      <w:tr w:rsidR="00D45F49" w:rsidRPr="00575C25" w14:paraId="6D3CA17C"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4C0B9518"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3536</w:t>
            </w:r>
          </w:p>
          <w:p w14:paraId="736391D5"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proofErr w:type="gramStart"/>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w:t>
            </w:r>
            <w:proofErr w:type="gramEnd"/>
            <w:r w:rsidRPr="00575C25">
              <w:rPr>
                <w:rFonts w:eastAsia="Garamond"/>
                <w:i/>
                <w:iCs/>
                <w:color w:val="000000" w:themeColor="text1"/>
                <w:sz w:val="22"/>
                <w:szCs w:val="22"/>
              </w:rPr>
              <w:t>10</w:t>
            </w:r>
          </w:p>
          <w:p w14:paraId="4DDE8998"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+15%</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6D5177BD"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+11</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696B8099"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sz w:val="22"/>
                <w:szCs w:val="22"/>
              </w:rPr>
              <w:t xml:space="preserve"> </w:t>
            </w: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5C315FFF" w14:textId="77777777" w:rsidR="00D45F49" w:rsidRPr="00575C25" w:rsidRDefault="00D45F49" w:rsidP="0002405E">
            <w:pPr>
              <w:rPr>
                <w:rFonts w:eastAsia="Garamond"/>
                <w:sz w:val="22"/>
                <w:szCs w:val="22"/>
              </w:rPr>
            </w:pPr>
            <w:r w:rsidRPr="00575C25">
              <w:rPr>
                <w:rFonts w:eastAsia="Garamond"/>
                <w:sz w:val="22"/>
                <w:szCs w:val="22"/>
              </w:rPr>
              <w:t xml:space="preserve">Individual interview with rural women (Pro-WEAI Module – Autonomy in Decision-making) </w:t>
            </w:r>
          </w:p>
        </w:tc>
      </w:tr>
      <w:tr w:rsidR="00D45F49" w:rsidRPr="00575C25" w14:paraId="4ABAC34B"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4A0C08CF"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3.3 Increase in proportion of women in elected local governance structures</w:t>
            </w:r>
            <w:r w:rsidRPr="00575C25">
              <w:rPr>
                <w:rFonts w:eastAsia="Garamond"/>
                <w:color w:val="000000" w:themeColor="text1"/>
                <w:sz w:val="22"/>
                <w:szCs w:val="22"/>
              </w:rPr>
              <w:t xml:space="preserve">  </w:t>
            </w:r>
          </w:p>
        </w:tc>
      </w:tr>
      <w:tr w:rsidR="00D45F49" w:rsidRPr="00575C25" w14:paraId="1A9444F2"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79E2E2C5"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proofErr w:type="gramStart"/>
            <w:r w:rsidRPr="00575C25">
              <w:rPr>
                <w:rFonts w:eastAsia="Garamond"/>
                <w:i/>
                <w:iCs/>
                <w:color w:val="000000" w:themeColor="text1"/>
                <w:sz w:val="22"/>
                <w:szCs w:val="22"/>
              </w:rPr>
              <w:t>:  0</w:t>
            </w:r>
            <w:proofErr w:type="gramEnd"/>
          </w:p>
          <w:p w14:paraId="10228732"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35</w:t>
            </w:r>
          </w:p>
          <w:p w14:paraId="17A944BC"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+1%</w:t>
            </w:r>
            <w:r w:rsidRPr="00575C25">
              <w:rPr>
                <w:rFonts w:eastAsia="Garamond"/>
                <w:color w:val="000000" w:themeColor="text1"/>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53BEA348"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50</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538AE9D5"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sz w:val="22"/>
                <w:szCs w:val="22"/>
              </w:rPr>
              <w:t xml:space="preserve"> </w:t>
            </w:r>
            <w:r w:rsidRPr="00575C25">
              <w:rPr>
                <w:rFonts w:eastAsia="Garamond"/>
                <w:b/>
                <w:bCs/>
                <w:color w:val="70AD47" w:themeColor="accent6"/>
                <w:sz w:val="22"/>
                <w:szCs w:val="22"/>
              </w:rPr>
              <w:t xml:space="preserve"> ACHIEVED</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133960B5" w14:textId="77777777" w:rsidR="00D45F49" w:rsidRPr="00575C25" w:rsidRDefault="00D45F49" w:rsidP="0002405E">
            <w:pPr>
              <w:jc w:val="both"/>
              <w:rPr>
                <w:rFonts w:eastAsia="Garamond"/>
                <w:sz w:val="22"/>
                <w:szCs w:val="22"/>
              </w:rPr>
            </w:pPr>
            <w:r w:rsidRPr="00575C25">
              <w:rPr>
                <w:rFonts w:eastAsia="Garamond"/>
                <w:sz w:val="22"/>
                <w:szCs w:val="22"/>
              </w:rPr>
              <w:t xml:space="preserve">Pro-WEAI (Membership module) </w:t>
            </w:r>
          </w:p>
          <w:p w14:paraId="1B3FA871" w14:textId="77777777" w:rsidR="00D45F49" w:rsidRPr="00575C25" w:rsidRDefault="00D45F49" w:rsidP="0002405E">
            <w:pPr>
              <w:jc w:val="both"/>
              <w:rPr>
                <w:rFonts w:eastAsia="Garamond"/>
                <w:sz w:val="22"/>
                <w:szCs w:val="22"/>
              </w:rPr>
            </w:pPr>
            <w:r w:rsidRPr="00575C25">
              <w:rPr>
                <w:rFonts w:eastAsia="Garamond"/>
                <w:sz w:val="22"/>
                <w:szCs w:val="22"/>
              </w:rPr>
              <w:t>PUNO/Implementing partner reports</w:t>
            </w:r>
          </w:p>
          <w:p w14:paraId="742DC2BA" w14:textId="77777777" w:rsidR="00D45F49" w:rsidRPr="00575C25" w:rsidRDefault="00D45F49" w:rsidP="0002405E">
            <w:pPr>
              <w:pStyle w:val="ListParagraph"/>
              <w:rPr>
                <w:rFonts w:eastAsia="Garamond"/>
                <w:sz w:val="22"/>
                <w:szCs w:val="22"/>
              </w:rPr>
            </w:pPr>
          </w:p>
        </w:tc>
      </w:tr>
      <w:tr w:rsidR="00D45F49" w:rsidRPr="00575C25" w14:paraId="52DC199A"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4525B6A1"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3.4 (Optional) Increase in the proportion of participating women who are empowered or whose achievements are at least as high as men in their households according to the WEAI Gender Parity Index</w:t>
            </w:r>
            <w:r w:rsidRPr="00575C25">
              <w:rPr>
                <w:rFonts w:eastAsia="Garamond"/>
                <w:color w:val="000000" w:themeColor="text1"/>
                <w:sz w:val="22"/>
                <w:szCs w:val="22"/>
              </w:rPr>
              <w:t xml:space="preserve">  </w:t>
            </w:r>
          </w:p>
        </w:tc>
      </w:tr>
      <w:tr w:rsidR="00D45F49" w:rsidRPr="00575C25" w14:paraId="2ED6E431"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60CEFDFD"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4,080</w:t>
            </w:r>
          </w:p>
          <w:p w14:paraId="7FF2B2F7"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NA </w:t>
            </w:r>
          </w:p>
          <w:p w14:paraId="1CC8A8B1"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+15%</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58FC449F"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NA</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60E17C0C" w14:textId="77777777" w:rsidR="00D45F49" w:rsidRPr="00575C25" w:rsidRDefault="00D45F49" w:rsidP="0002405E">
            <w:pPr>
              <w:spacing w:before="120" w:after="120"/>
              <w:rPr>
                <w:rFonts w:eastAsia="Garamond"/>
                <w:sz w:val="22"/>
                <w:szCs w:val="22"/>
              </w:rPr>
            </w:pPr>
            <w:r w:rsidRPr="00575C25">
              <w:rPr>
                <w:rFonts w:eastAsia="Garamond"/>
                <w:sz w:val="22"/>
                <w:szCs w:val="22"/>
              </w:rPr>
              <w:t>NA: This indicator is measured only at baseline and endline as part of the pro-WEAI index.</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4560D4F7" w14:textId="77777777" w:rsidR="00D45F49" w:rsidRPr="00575C25" w:rsidRDefault="00D45F49" w:rsidP="0002405E">
            <w:pPr>
              <w:rPr>
                <w:rFonts w:eastAsia="Garamond"/>
                <w:sz w:val="22"/>
                <w:szCs w:val="22"/>
              </w:rPr>
            </w:pPr>
            <w:r w:rsidRPr="00575C25">
              <w:rPr>
                <w:rFonts w:eastAsia="Garamond"/>
                <w:sz w:val="22"/>
                <w:szCs w:val="22"/>
              </w:rPr>
              <w:t xml:space="preserve">Pro-WEAI gender parity index </w:t>
            </w:r>
          </w:p>
        </w:tc>
      </w:tr>
      <w:tr w:rsidR="00D45F49" w:rsidRPr="00575C25" w14:paraId="7AA2ECAD"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4FD0B30"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Output 3.1: Rural women have increased skills and capacity to participate in local governance and decision-making structures</w:t>
            </w:r>
            <w:r w:rsidRPr="00575C25">
              <w:rPr>
                <w:rFonts w:eastAsia="Garamond"/>
                <w:color w:val="000000" w:themeColor="text1"/>
                <w:sz w:val="22"/>
                <w:szCs w:val="22"/>
              </w:rPr>
              <w:t xml:space="preserve">  </w:t>
            </w:r>
          </w:p>
        </w:tc>
      </w:tr>
      <w:tr w:rsidR="00D45F49" w:rsidRPr="00575C25" w14:paraId="65C1A6E2"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575EAA8C"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3.1.1: Increase in the proportion of women members in community decision-making structures, including producer organizations, cooperatives, unions, and local food security reserves</w:t>
            </w:r>
            <w:r w:rsidRPr="00575C25">
              <w:rPr>
                <w:rFonts w:eastAsia="Garamond"/>
                <w:color w:val="000000" w:themeColor="text1"/>
                <w:sz w:val="22"/>
                <w:szCs w:val="22"/>
              </w:rPr>
              <w:t>.</w:t>
            </w:r>
          </w:p>
        </w:tc>
      </w:tr>
      <w:tr w:rsidR="00D45F49" w:rsidRPr="00575C25" w14:paraId="3853185F"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512C06C4"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4,284</w:t>
            </w:r>
          </w:p>
          <w:p w14:paraId="210C5ECD"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xml:space="preserve">: +10% </w:t>
            </w:r>
          </w:p>
          <w:p w14:paraId="729DB0E4"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+15%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2698138A"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+11</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33326096"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2EB030F6" w14:textId="77777777" w:rsidR="00D45F49" w:rsidRPr="00575C25" w:rsidRDefault="00D45F49" w:rsidP="0002405E">
            <w:pPr>
              <w:pStyle w:val="ListParagraph"/>
              <w:spacing w:line="257" w:lineRule="auto"/>
              <w:ind w:left="360" w:hanging="360"/>
              <w:jc w:val="both"/>
              <w:rPr>
                <w:rFonts w:eastAsia="Garamond"/>
                <w:sz w:val="22"/>
                <w:szCs w:val="22"/>
              </w:rPr>
            </w:pPr>
            <w:r w:rsidRPr="00575C25">
              <w:rPr>
                <w:rFonts w:eastAsia="Garamond"/>
                <w:sz w:val="22"/>
                <w:szCs w:val="22"/>
              </w:rPr>
              <w:t xml:space="preserve">Pro-WEAI Participation module survey (individual interview) </w:t>
            </w:r>
          </w:p>
        </w:tc>
      </w:tr>
      <w:tr w:rsidR="00D45F49" w:rsidRPr="00575C25" w14:paraId="72259022"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66DAC788" w14:textId="77777777" w:rsidR="00D45F49" w:rsidRPr="00575C25" w:rsidRDefault="00D45F49" w:rsidP="0002405E">
            <w:pPr>
              <w:spacing w:before="120" w:after="120"/>
              <w:rPr>
                <w:rFonts w:eastAsia="Garamond"/>
                <w:b/>
                <w:bCs/>
                <w:color w:val="000000" w:themeColor="text1"/>
                <w:sz w:val="22"/>
                <w:szCs w:val="22"/>
              </w:rPr>
            </w:pPr>
            <w:r w:rsidRPr="00575C25">
              <w:rPr>
                <w:rFonts w:eastAsia="Garamond"/>
                <w:b/>
                <w:bCs/>
                <w:color w:val="000000" w:themeColor="text1"/>
                <w:sz w:val="22"/>
                <w:szCs w:val="22"/>
              </w:rPr>
              <w:t>3.1.2: Increase in the proportion of women leaders in community decision-making bodies, producer organizations, cooperatives, unions, and local food security reserves.</w:t>
            </w:r>
          </w:p>
        </w:tc>
      </w:tr>
      <w:tr w:rsidR="00D45F49" w:rsidRPr="00575C25" w14:paraId="5FC72051"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26175F7D" w14:textId="77777777" w:rsidR="00D45F49" w:rsidRPr="00575C25" w:rsidRDefault="00D45F49" w:rsidP="0002405E">
            <w:pPr>
              <w:spacing w:before="120" w:after="120"/>
              <w:rPr>
                <w:rFonts w:eastAsia="Garamond"/>
                <w:i/>
                <w:iCs/>
                <w:color w:val="000000" w:themeColor="text1"/>
                <w:sz w:val="22"/>
                <w:szCs w:val="22"/>
                <w:highlight w:val="yellow"/>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w:t>
            </w:r>
            <w:r w:rsidRPr="00575C25">
              <w:rPr>
                <w:rFonts w:eastAsia="Garamond"/>
                <w:i/>
                <w:iCs/>
                <w:sz w:val="22"/>
                <w:szCs w:val="22"/>
              </w:rPr>
              <w:t>2312</w:t>
            </w:r>
          </w:p>
          <w:p w14:paraId="69B7110E"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+6%</w:t>
            </w:r>
          </w:p>
          <w:p w14:paraId="2F162D57"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+10%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00D621A0"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+9.5%</w:t>
            </w:r>
          </w:p>
          <w:p w14:paraId="31D4A163" w14:textId="77777777" w:rsidR="00D45F49" w:rsidRPr="00575C25" w:rsidRDefault="00D45F49" w:rsidP="0002405E">
            <w:pPr>
              <w:spacing w:before="120" w:after="120"/>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5401787"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p w14:paraId="46D35CBD" w14:textId="77777777" w:rsidR="00D45F49" w:rsidRPr="00575C25" w:rsidRDefault="00D45F49" w:rsidP="0002405E">
            <w:pPr>
              <w:spacing w:before="120" w:after="120"/>
              <w:rPr>
                <w:rFonts w:eastAsia="Garamond"/>
                <w:sz w:val="22"/>
                <w:szCs w:val="22"/>
              </w:rPr>
            </w:pPr>
          </w:p>
        </w:tc>
        <w:tc>
          <w:tcPr>
            <w:tcW w:w="3506" w:type="dxa"/>
            <w:tcBorders>
              <w:top w:val="nil"/>
              <w:left w:val="single" w:sz="8" w:space="0" w:color="000000" w:themeColor="text1"/>
              <w:bottom w:val="single" w:sz="8" w:space="0" w:color="000000" w:themeColor="text1"/>
              <w:right w:val="single" w:sz="8" w:space="0" w:color="000000" w:themeColor="text1"/>
            </w:tcBorders>
          </w:tcPr>
          <w:p w14:paraId="359993C8" w14:textId="77777777" w:rsidR="00D45F49" w:rsidRPr="00575C25" w:rsidRDefault="00D45F49" w:rsidP="0002405E">
            <w:pPr>
              <w:spacing w:before="120" w:after="120"/>
              <w:rPr>
                <w:rFonts w:eastAsia="Garamond"/>
                <w:sz w:val="22"/>
                <w:szCs w:val="22"/>
              </w:rPr>
            </w:pPr>
            <w:r w:rsidRPr="00575C25">
              <w:rPr>
                <w:rFonts w:eastAsia="Garamond"/>
                <w:sz w:val="22"/>
                <w:szCs w:val="22"/>
              </w:rPr>
              <w:t xml:space="preserve">Pro-WEAI Participation module survey (individual interview)  </w:t>
            </w:r>
          </w:p>
        </w:tc>
      </w:tr>
      <w:tr w:rsidR="00D45F49" w:rsidRPr="00575C25" w14:paraId="43097953"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52FBA42"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Output 3.2: Organizational capacities and social capital strengthened to form, participate in, and sustain gender-responsive producer organizations, cooperatives and unions, savings groups, and self-help groups</w:t>
            </w:r>
            <w:r w:rsidRPr="00575C25">
              <w:rPr>
                <w:rFonts w:eastAsia="Garamond"/>
                <w:color w:val="000000" w:themeColor="text1"/>
                <w:sz w:val="22"/>
                <w:szCs w:val="22"/>
              </w:rPr>
              <w:t xml:space="preserve">  </w:t>
            </w:r>
          </w:p>
        </w:tc>
      </w:tr>
      <w:tr w:rsidR="00D45F49" w:rsidRPr="00575C25" w14:paraId="1E648C46"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5D804F06"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3.2.1: Increase in the number of informal rural women’s groups which become formally registered producer organizations, cooperatives, and unions</w:t>
            </w:r>
            <w:r w:rsidRPr="00575C25">
              <w:rPr>
                <w:rFonts w:eastAsia="Garamond"/>
                <w:color w:val="000000" w:themeColor="text1"/>
                <w:sz w:val="22"/>
                <w:szCs w:val="22"/>
              </w:rPr>
              <w:t xml:space="preserve">  </w:t>
            </w:r>
          </w:p>
        </w:tc>
      </w:tr>
      <w:tr w:rsidR="00D45F49" w:rsidRPr="00575C25" w14:paraId="7830A50D" w14:textId="77777777" w:rsidTr="00575C25">
        <w:trPr>
          <w:trHeight w:val="6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12660CE9"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86 groups</w:t>
            </w:r>
          </w:p>
          <w:p w14:paraId="7009F1F3"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14%* </w:t>
            </w:r>
          </w:p>
          <w:p w14:paraId="4893F708"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+35%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6F78BC34" w14:textId="77777777" w:rsidR="00D45F49" w:rsidRPr="00575C25" w:rsidRDefault="00D45F49" w:rsidP="0002405E">
            <w:pPr>
              <w:spacing w:before="120" w:after="120"/>
              <w:rPr>
                <w:rFonts w:eastAsia="Garamond"/>
                <w:sz w:val="22"/>
                <w:szCs w:val="22"/>
              </w:rPr>
            </w:pPr>
            <w:r w:rsidRPr="00575C25">
              <w:rPr>
                <w:rFonts w:eastAsia="Garamond"/>
                <w:sz w:val="22"/>
                <w:szCs w:val="22"/>
              </w:rPr>
              <w:t xml:space="preserve"> </w:t>
            </w:r>
          </w:p>
          <w:p w14:paraId="05D90FFB" w14:textId="77777777" w:rsidR="00D45F49" w:rsidRPr="00575C25" w:rsidRDefault="00D45F49" w:rsidP="0002405E">
            <w:pPr>
              <w:spacing w:before="120" w:after="120" w:line="257" w:lineRule="auto"/>
              <w:jc w:val="center"/>
              <w:rPr>
                <w:rFonts w:eastAsia="Garamond"/>
                <w:sz w:val="22"/>
                <w:szCs w:val="22"/>
              </w:rPr>
            </w:pPr>
            <w:r w:rsidRPr="00575C25">
              <w:rPr>
                <w:rFonts w:eastAsia="Garamond"/>
                <w:sz w:val="22"/>
                <w:szCs w:val="22"/>
              </w:rPr>
              <w:t>+20%</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7346B1AC"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 xml:space="preserve"> </w:t>
            </w:r>
          </w:p>
          <w:p w14:paraId="7A1B1B1A"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7CEBABF4" w14:textId="77777777" w:rsidR="00D45F49" w:rsidRPr="00575C25" w:rsidRDefault="00D45F49" w:rsidP="0002405E">
            <w:pPr>
              <w:rPr>
                <w:rFonts w:eastAsia="Garamond"/>
                <w:sz w:val="22"/>
                <w:szCs w:val="22"/>
              </w:rPr>
            </w:pPr>
            <w:r w:rsidRPr="00575C25">
              <w:rPr>
                <w:rFonts w:eastAsia="Garamond"/>
                <w:sz w:val="22"/>
                <w:szCs w:val="22"/>
              </w:rPr>
              <w:t>Pro-WEAI Participation module survey (individual interview)</w:t>
            </w:r>
          </w:p>
        </w:tc>
      </w:tr>
      <w:tr w:rsidR="00D45F49" w:rsidRPr="00575C25" w14:paraId="08706529"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7D38D5D6"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3.2.2: Increase in the number of producer organizations, cooperatives, and unions that adopt a gender policy/ strategy/ training/ women’s quota for their board, etc.</w:t>
            </w:r>
            <w:r w:rsidRPr="00575C25">
              <w:rPr>
                <w:rFonts w:eastAsia="Garamond"/>
                <w:color w:val="000000" w:themeColor="text1"/>
                <w:sz w:val="22"/>
                <w:szCs w:val="22"/>
              </w:rPr>
              <w:t xml:space="preserve">  </w:t>
            </w:r>
          </w:p>
        </w:tc>
      </w:tr>
      <w:tr w:rsidR="00D45F49" w:rsidRPr="00575C25" w14:paraId="4B046924"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5AE59775"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0 </w:t>
            </w:r>
          </w:p>
          <w:p w14:paraId="34F03ADF"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60</w:t>
            </w:r>
          </w:p>
          <w:p w14:paraId="7F0F4EE8"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 xml:space="preserve">Endline target: </w:t>
            </w:r>
            <w:r w:rsidRPr="00575C25">
              <w:rPr>
                <w:rFonts w:eastAsia="Garamond"/>
                <w:i/>
                <w:iCs/>
                <w:color w:val="000000" w:themeColor="text1"/>
                <w:sz w:val="22"/>
                <w:szCs w:val="22"/>
              </w:rPr>
              <w:t>160</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09530894"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28</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517CD7A0" w14:textId="77777777" w:rsidR="00D45F49" w:rsidRPr="00575C25" w:rsidRDefault="00D45F49" w:rsidP="0002405E">
            <w:pPr>
              <w:spacing w:before="120" w:after="120"/>
              <w:rPr>
                <w:rFonts w:eastAsia="Aptos"/>
                <w:b/>
                <w:color w:val="FFC000"/>
                <w:sz w:val="22"/>
                <w:szCs w:val="22"/>
              </w:rPr>
            </w:pPr>
            <w:r w:rsidRPr="00575C25">
              <w:rPr>
                <w:rFonts w:eastAsia="Aptos"/>
                <w:b/>
                <w:color w:val="FFC000"/>
                <w:sz w:val="22"/>
                <w:szCs w:val="22"/>
              </w:rPr>
              <w:t>PARTIALLY ACHIEVED</w:t>
            </w:r>
          </w:p>
          <w:p w14:paraId="3D69085D" w14:textId="77777777" w:rsidR="00D45F49" w:rsidRPr="00575C25" w:rsidRDefault="00D45F49" w:rsidP="0002405E">
            <w:pPr>
              <w:spacing w:before="120" w:after="120"/>
              <w:rPr>
                <w:rFonts w:eastAsia="Garamond"/>
                <w:b/>
                <w:bCs/>
                <w:sz w:val="22"/>
                <w:szCs w:val="22"/>
              </w:rPr>
            </w:pPr>
            <w:r w:rsidRPr="00575C25">
              <w:rPr>
                <w:rFonts w:eastAsia="Garamond"/>
                <w:b/>
                <w:bCs/>
                <w:sz w:val="22"/>
                <w:szCs w:val="22"/>
              </w:rPr>
              <w:t>Reasons for variance:</w:t>
            </w:r>
          </w:p>
          <w:p w14:paraId="0172BF91" w14:textId="77777777" w:rsidR="00D45F49" w:rsidRPr="00575C25" w:rsidRDefault="00D45F49" w:rsidP="0002405E">
            <w:pPr>
              <w:spacing w:before="120" w:after="120"/>
              <w:rPr>
                <w:rFonts w:eastAsia="Garamond"/>
                <w:color w:val="000000" w:themeColor="text1"/>
                <w:sz w:val="22"/>
                <w:szCs w:val="22"/>
              </w:rPr>
            </w:pPr>
            <w:r w:rsidRPr="00575C25">
              <w:rPr>
                <w:rFonts w:eastAsia="Garamond"/>
                <w:color w:val="000000" w:themeColor="text1"/>
                <w:sz w:val="22"/>
                <w:szCs w:val="22"/>
              </w:rPr>
              <w:t xml:space="preserve">Delay in commencement of activities towards this indicator.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2A2BC0BE" w14:textId="77777777" w:rsidR="00D45F49" w:rsidRPr="00575C25" w:rsidRDefault="00D45F49" w:rsidP="0002405E">
            <w:pPr>
              <w:pStyle w:val="ListParagraph"/>
              <w:spacing w:line="257" w:lineRule="auto"/>
              <w:ind w:left="360" w:hanging="360"/>
              <w:jc w:val="both"/>
              <w:rPr>
                <w:sz w:val="22"/>
                <w:szCs w:val="22"/>
              </w:rPr>
            </w:pPr>
            <w:r w:rsidRPr="00575C25">
              <w:rPr>
                <w:rFonts w:eastAsia="Garamond"/>
                <w:sz w:val="22"/>
                <w:szCs w:val="22"/>
              </w:rPr>
              <w:t>FGD with rural women’s group</w:t>
            </w:r>
            <w:r w:rsidRPr="00575C25">
              <w:rPr>
                <w:sz w:val="22"/>
                <w:szCs w:val="22"/>
              </w:rPr>
              <w:t> </w:t>
            </w:r>
          </w:p>
          <w:p w14:paraId="6B8E1329" w14:textId="77777777" w:rsidR="00D45F49" w:rsidRPr="00575C25" w:rsidRDefault="00D45F49" w:rsidP="0002405E">
            <w:pPr>
              <w:pStyle w:val="ListParagraph"/>
              <w:spacing w:line="257" w:lineRule="auto"/>
              <w:ind w:left="0"/>
              <w:jc w:val="both"/>
              <w:rPr>
                <w:rFonts w:eastAsia="Garamond"/>
                <w:sz w:val="22"/>
                <w:szCs w:val="22"/>
              </w:rPr>
            </w:pPr>
            <w:r w:rsidRPr="00575C25">
              <w:rPr>
                <w:rFonts w:eastAsia="Garamond"/>
                <w:sz w:val="22"/>
                <w:szCs w:val="22"/>
              </w:rPr>
              <w:t>PUNOs/ Implementing partners' progress reports</w:t>
            </w:r>
          </w:p>
          <w:p w14:paraId="448204F1" w14:textId="77777777" w:rsidR="00D45F49" w:rsidRPr="00575C25" w:rsidRDefault="00D45F49" w:rsidP="0002405E">
            <w:pPr>
              <w:spacing w:before="120" w:after="120" w:line="257" w:lineRule="auto"/>
              <w:rPr>
                <w:rFonts w:eastAsia="Garamond"/>
                <w:sz w:val="22"/>
                <w:szCs w:val="22"/>
              </w:rPr>
            </w:pPr>
            <w:r w:rsidRPr="00575C25">
              <w:rPr>
                <w:rFonts w:eastAsia="Garamond"/>
                <w:sz w:val="22"/>
                <w:szCs w:val="22"/>
              </w:rPr>
              <w:t xml:space="preserve"> </w:t>
            </w:r>
          </w:p>
        </w:tc>
      </w:tr>
      <w:tr w:rsidR="00D45F49" w:rsidRPr="00575C25" w14:paraId="26F149AC"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34270E2"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Outcome 4: Gender-responsive legal frameworks, policies and institutions strengthened to create an enabling environment for rural women to secure their livelihoods, rights and resilience</w:t>
            </w:r>
            <w:r w:rsidRPr="00575C25">
              <w:rPr>
                <w:rFonts w:eastAsia="Garamond"/>
                <w:color w:val="000000" w:themeColor="text1"/>
                <w:sz w:val="22"/>
                <w:szCs w:val="22"/>
              </w:rPr>
              <w:t xml:space="preserve">  </w:t>
            </w:r>
          </w:p>
        </w:tc>
      </w:tr>
      <w:tr w:rsidR="00D45F49" w:rsidRPr="00575C25" w14:paraId="5DCC1145"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11A40E7A"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 xml:space="preserve">4.1 Number and type of revised or adopted national or regional legal frameworks, policies, or strategies that promote, enforce and monitor gender equality in agriculture, national food security and nutrition, social protection, emergency preparedness, and economic and </w:t>
            </w:r>
            <w:proofErr w:type="spellStart"/>
            <w:r w:rsidRPr="00575C25">
              <w:rPr>
                <w:rFonts w:eastAsia="Garamond"/>
                <w:b/>
                <w:bCs/>
                <w:color w:val="000000" w:themeColor="text1"/>
                <w:sz w:val="22"/>
                <w:szCs w:val="22"/>
              </w:rPr>
              <w:t>labour</w:t>
            </w:r>
            <w:proofErr w:type="spellEnd"/>
            <w:r w:rsidRPr="00575C25">
              <w:rPr>
                <w:rFonts w:eastAsia="Garamond"/>
                <w:b/>
                <w:bCs/>
                <w:color w:val="000000" w:themeColor="text1"/>
                <w:sz w:val="22"/>
                <w:szCs w:val="22"/>
              </w:rPr>
              <w:t xml:space="preserve"> systems (% change from baseline) (adapted from SDG 5.1.1)</w:t>
            </w:r>
            <w:r w:rsidRPr="00575C25">
              <w:rPr>
                <w:rFonts w:eastAsia="Garamond"/>
                <w:color w:val="000000" w:themeColor="text1"/>
                <w:sz w:val="22"/>
                <w:szCs w:val="22"/>
              </w:rPr>
              <w:t xml:space="preserve">  </w:t>
            </w:r>
          </w:p>
        </w:tc>
      </w:tr>
      <w:tr w:rsidR="00D45F49" w:rsidRPr="00575C25" w14:paraId="07C49CDE"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78BF71AF"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Baseline</w:t>
            </w:r>
            <w:r w:rsidRPr="00575C25">
              <w:rPr>
                <w:rFonts w:eastAsia="Garamond"/>
                <w:color w:val="000000" w:themeColor="text1"/>
                <w:sz w:val="22"/>
                <w:szCs w:val="22"/>
              </w:rPr>
              <w:t xml:space="preserve">: 0 </w:t>
            </w:r>
          </w:p>
          <w:p w14:paraId="63793CCF" w14:textId="77777777" w:rsidR="00D45F49" w:rsidRPr="00575C25" w:rsidRDefault="00D45F49" w:rsidP="0002405E">
            <w:pPr>
              <w:spacing w:before="120" w:after="120"/>
              <w:rPr>
                <w:rFonts w:eastAsia="Garamond"/>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color w:val="000000" w:themeColor="text1"/>
                <w:sz w:val="22"/>
                <w:szCs w:val="22"/>
              </w:rPr>
              <w:t xml:space="preserve">: +3 </w:t>
            </w:r>
          </w:p>
          <w:p w14:paraId="3D1EC351"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Endline target</w:t>
            </w:r>
            <w:r w:rsidRPr="00575C25">
              <w:rPr>
                <w:rFonts w:eastAsia="Garamond"/>
                <w:color w:val="000000" w:themeColor="text1"/>
                <w:sz w:val="22"/>
                <w:szCs w:val="22"/>
              </w:rPr>
              <w:t xml:space="preserve">: Blue Economy Gender Strategy and Action Plan (1)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6037C667" w14:textId="77777777" w:rsidR="00D45F49" w:rsidRPr="00575C25" w:rsidRDefault="00D45F49" w:rsidP="0002405E">
            <w:pPr>
              <w:spacing w:before="120" w:after="120" w:line="257" w:lineRule="auto"/>
              <w:ind w:left="1440" w:hanging="360"/>
              <w:rPr>
                <w:rFonts w:eastAsia="Garamond"/>
                <w:sz w:val="22"/>
                <w:szCs w:val="22"/>
              </w:rPr>
            </w:pPr>
            <w:r w:rsidRPr="00575C25">
              <w:rPr>
                <w:rFonts w:eastAsia="Garamond"/>
                <w:sz w:val="22"/>
                <w:szCs w:val="22"/>
              </w:rPr>
              <w:t xml:space="preserve">(+6) </w:t>
            </w:r>
          </w:p>
          <w:p w14:paraId="56C33E4D" w14:textId="77777777" w:rsidR="00D45F49" w:rsidRPr="00575C25" w:rsidRDefault="00D45F49" w:rsidP="00D45F49">
            <w:pPr>
              <w:pStyle w:val="ListParagraph"/>
              <w:numPr>
                <w:ilvl w:val="0"/>
                <w:numId w:val="22"/>
              </w:numPr>
              <w:spacing w:line="257" w:lineRule="auto"/>
              <w:jc w:val="both"/>
              <w:rPr>
                <w:rFonts w:eastAsia="Garamond"/>
                <w:sz w:val="22"/>
                <w:szCs w:val="22"/>
              </w:rPr>
            </w:pPr>
            <w:r w:rsidRPr="00575C25">
              <w:rPr>
                <w:rFonts w:eastAsia="Garamond"/>
                <w:sz w:val="22"/>
                <w:szCs w:val="22"/>
              </w:rPr>
              <w:t xml:space="preserve">Zanzibar Agricultural Transformation Plan (2025 - 2035) </w:t>
            </w:r>
          </w:p>
          <w:p w14:paraId="1B39E47F" w14:textId="77777777" w:rsidR="00D45F49" w:rsidRPr="00575C25" w:rsidRDefault="00D45F49" w:rsidP="00D45F49">
            <w:pPr>
              <w:pStyle w:val="ListParagraph"/>
              <w:numPr>
                <w:ilvl w:val="0"/>
                <w:numId w:val="22"/>
              </w:numPr>
              <w:spacing w:line="257" w:lineRule="auto"/>
              <w:jc w:val="both"/>
              <w:rPr>
                <w:rFonts w:eastAsia="Garamond"/>
                <w:sz w:val="22"/>
                <w:szCs w:val="22"/>
              </w:rPr>
            </w:pPr>
            <w:r w:rsidRPr="00575C25">
              <w:rPr>
                <w:rFonts w:eastAsia="Garamond"/>
                <w:sz w:val="22"/>
                <w:szCs w:val="22"/>
              </w:rPr>
              <w:t xml:space="preserve">Zanzibar Agricultural Development Policy (2002) </w:t>
            </w:r>
          </w:p>
          <w:p w14:paraId="16FF8B6B" w14:textId="77777777" w:rsidR="00D45F49" w:rsidRPr="00575C25" w:rsidRDefault="00D45F49" w:rsidP="00D45F49">
            <w:pPr>
              <w:pStyle w:val="ListParagraph"/>
              <w:numPr>
                <w:ilvl w:val="0"/>
                <w:numId w:val="22"/>
              </w:numPr>
              <w:spacing w:line="257" w:lineRule="auto"/>
              <w:jc w:val="both"/>
              <w:rPr>
                <w:rFonts w:eastAsia="Garamond"/>
                <w:sz w:val="22"/>
                <w:szCs w:val="22"/>
              </w:rPr>
            </w:pPr>
            <w:r w:rsidRPr="00575C25">
              <w:rPr>
                <w:rFonts w:eastAsia="Garamond"/>
                <w:sz w:val="22"/>
                <w:szCs w:val="22"/>
              </w:rPr>
              <w:t xml:space="preserve">Blue Economy Gender Strategy &amp; Action Plan (2023) </w:t>
            </w:r>
          </w:p>
          <w:p w14:paraId="649452F3" w14:textId="77777777" w:rsidR="00D45F49" w:rsidRPr="00575C25" w:rsidRDefault="00D45F49" w:rsidP="00D45F49">
            <w:pPr>
              <w:pStyle w:val="ListParagraph"/>
              <w:numPr>
                <w:ilvl w:val="0"/>
                <w:numId w:val="22"/>
              </w:numPr>
              <w:spacing w:line="257" w:lineRule="auto"/>
              <w:jc w:val="both"/>
              <w:rPr>
                <w:rFonts w:eastAsia="Garamond"/>
                <w:sz w:val="22"/>
                <w:szCs w:val="22"/>
              </w:rPr>
            </w:pPr>
            <w:r w:rsidRPr="00575C25">
              <w:rPr>
                <w:rFonts w:eastAsia="Garamond"/>
                <w:sz w:val="22"/>
                <w:szCs w:val="22"/>
              </w:rPr>
              <w:t>National Clean Cooking Strategy (2024-2034)</w:t>
            </w:r>
          </w:p>
          <w:p w14:paraId="293F0E45" w14:textId="77777777" w:rsidR="00D45F49" w:rsidRPr="00575C25" w:rsidRDefault="00D45F49" w:rsidP="00D45F49">
            <w:pPr>
              <w:pStyle w:val="ListParagraph"/>
              <w:numPr>
                <w:ilvl w:val="0"/>
                <w:numId w:val="22"/>
              </w:numPr>
              <w:spacing w:line="257" w:lineRule="auto"/>
              <w:jc w:val="both"/>
              <w:rPr>
                <w:rFonts w:eastAsia="Garamond"/>
                <w:sz w:val="22"/>
                <w:szCs w:val="22"/>
              </w:rPr>
            </w:pPr>
            <w:r w:rsidRPr="00575C25">
              <w:rPr>
                <w:rFonts w:eastAsia="Garamond"/>
                <w:sz w:val="22"/>
                <w:szCs w:val="22"/>
              </w:rPr>
              <w:t xml:space="preserve">National Gender and Women Development Policy (2023) </w:t>
            </w:r>
          </w:p>
          <w:p w14:paraId="7313264F" w14:textId="77777777" w:rsidR="00D45F49" w:rsidRPr="00575C25" w:rsidRDefault="00D45F49" w:rsidP="00D45F49">
            <w:pPr>
              <w:pStyle w:val="ListParagraph"/>
              <w:numPr>
                <w:ilvl w:val="0"/>
                <w:numId w:val="22"/>
              </w:numPr>
              <w:spacing w:line="257" w:lineRule="auto"/>
              <w:jc w:val="both"/>
              <w:rPr>
                <w:rFonts w:eastAsia="Garamond"/>
                <w:sz w:val="22"/>
                <w:szCs w:val="22"/>
              </w:rPr>
            </w:pPr>
            <w:r w:rsidRPr="00575C25">
              <w:rPr>
                <w:rFonts w:eastAsia="Garamond"/>
                <w:sz w:val="22"/>
                <w:szCs w:val="22"/>
              </w:rPr>
              <w:t xml:space="preserve">National Land Policy (2023)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0B19C36"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p w14:paraId="78C292AA" w14:textId="77777777" w:rsidR="00D45F49" w:rsidRPr="00575C25" w:rsidRDefault="00D45F49" w:rsidP="0002405E">
            <w:pPr>
              <w:spacing w:before="120" w:after="120"/>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5B8175CC" w14:textId="77777777" w:rsidR="00D45F49" w:rsidRPr="00575C25" w:rsidRDefault="00D45F49" w:rsidP="0002405E">
            <w:pPr>
              <w:jc w:val="both"/>
              <w:rPr>
                <w:rFonts w:eastAsia="Garamond"/>
                <w:sz w:val="22"/>
                <w:szCs w:val="22"/>
              </w:rPr>
            </w:pPr>
            <w:r w:rsidRPr="00575C25">
              <w:rPr>
                <w:rFonts w:eastAsia="Garamond"/>
                <w:sz w:val="22"/>
                <w:szCs w:val="22"/>
              </w:rPr>
              <w:t>KII with Stakeholders</w:t>
            </w:r>
          </w:p>
          <w:p w14:paraId="1090FEA2" w14:textId="77777777" w:rsidR="00D45F49" w:rsidRPr="00575C25" w:rsidRDefault="00D45F49" w:rsidP="0002405E">
            <w:pPr>
              <w:pStyle w:val="ListParagraph"/>
              <w:ind w:left="0"/>
              <w:jc w:val="both"/>
              <w:rPr>
                <w:rFonts w:eastAsia="Garamond"/>
                <w:sz w:val="22"/>
                <w:szCs w:val="22"/>
              </w:rPr>
            </w:pPr>
            <w:r w:rsidRPr="00575C25">
              <w:rPr>
                <w:rFonts w:eastAsia="Garamond"/>
                <w:sz w:val="22"/>
                <w:szCs w:val="22"/>
              </w:rPr>
              <w:t xml:space="preserve">PUNOs/ Implementing partners' progress reports </w:t>
            </w:r>
          </w:p>
          <w:p w14:paraId="2585596E" w14:textId="77777777" w:rsidR="00D45F49" w:rsidRPr="00575C25" w:rsidRDefault="00D45F49" w:rsidP="0002405E">
            <w:pPr>
              <w:spacing w:after="120"/>
              <w:rPr>
                <w:rFonts w:eastAsia="Garamond"/>
                <w:sz w:val="22"/>
                <w:szCs w:val="22"/>
              </w:rPr>
            </w:pPr>
            <w:r w:rsidRPr="00575C25">
              <w:rPr>
                <w:rFonts w:eastAsia="Garamond"/>
                <w:sz w:val="22"/>
                <w:szCs w:val="22"/>
              </w:rPr>
              <w:t xml:space="preserve"> </w:t>
            </w:r>
          </w:p>
        </w:tc>
      </w:tr>
      <w:tr w:rsidR="00D45F49" w:rsidRPr="00575C25" w14:paraId="7222112A"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1CC2A434"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 xml:space="preserve">4.2 Increase in the number of </w:t>
            </w:r>
            <w:proofErr w:type="spellStart"/>
            <w:proofErr w:type="gramStart"/>
            <w:r w:rsidRPr="00575C25">
              <w:rPr>
                <w:rFonts w:eastAsia="Garamond"/>
                <w:b/>
                <w:bCs/>
                <w:color w:val="000000" w:themeColor="text1"/>
                <w:sz w:val="22"/>
                <w:szCs w:val="22"/>
              </w:rPr>
              <w:t>programme</w:t>
            </w:r>
            <w:proofErr w:type="spellEnd"/>
            <w:proofErr w:type="gramEnd"/>
            <w:r w:rsidRPr="00575C25">
              <w:rPr>
                <w:rFonts w:eastAsia="Garamond"/>
                <w:b/>
                <w:bCs/>
                <w:color w:val="000000" w:themeColor="text1"/>
                <w:sz w:val="22"/>
                <w:szCs w:val="22"/>
              </w:rPr>
              <w:t xml:space="preserve"> countries with systems to track and make public allocations for gender equality and women’s empowerment in the agricultural sector (adapted from SDG 5.c.1) (% change from baseline)</w:t>
            </w:r>
            <w:r w:rsidRPr="00575C25">
              <w:rPr>
                <w:rFonts w:eastAsia="Garamond"/>
                <w:color w:val="000000" w:themeColor="text1"/>
                <w:sz w:val="22"/>
                <w:szCs w:val="22"/>
              </w:rPr>
              <w:t xml:space="preserve">  </w:t>
            </w:r>
          </w:p>
        </w:tc>
      </w:tr>
      <w:tr w:rsidR="00D45F49" w:rsidRPr="00575C25" w14:paraId="57386829"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1FF973E4"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0 </w:t>
            </w:r>
          </w:p>
          <w:p w14:paraId="3FDFC094"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 xml:space="preserve">Target: </w:t>
            </w:r>
            <w:r w:rsidRPr="00575C25">
              <w:rPr>
                <w:rFonts w:eastAsia="Garamond"/>
                <w:i/>
                <w:iCs/>
                <w:color w:val="000000" w:themeColor="text1"/>
                <w:sz w:val="22"/>
                <w:szCs w:val="22"/>
              </w:rPr>
              <w:t xml:space="preserve">NA </w:t>
            </w:r>
          </w:p>
          <w:p w14:paraId="05EBC3F0"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1 Climate change gender Action Plan (1)</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40C87D51"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NA</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667C6FEE" w14:textId="77777777" w:rsidR="00D45F49" w:rsidRPr="00575C25" w:rsidRDefault="00D45F49" w:rsidP="0002405E">
            <w:pPr>
              <w:spacing w:before="120" w:after="120"/>
              <w:rPr>
                <w:rFonts w:eastAsia="Garamond"/>
                <w:sz w:val="22"/>
                <w:szCs w:val="22"/>
              </w:rPr>
            </w:pPr>
            <w:r w:rsidRPr="00575C25">
              <w:rPr>
                <w:rFonts w:eastAsia="Garamond"/>
                <w:sz w:val="22"/>
                <w:szCs w:val="22"/>
              </w:rPr>
              <w:t>This indicator is measured every 2 years (at midterm and endline)</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EDEDFB1" w14:textId="77777777" w:rsidR="00D45F49" w:rsidRPr="00575C25" w:rsidRDefault="00D45F49" w:rsidP="0002405E">
            <w:pPr>
              <w:rPr>
                <w:rFonts w:eastAsia="Garamond"/>
                <w:sz w:val="22"/>
                <w:szCs w:val="22"/>
              </w:rPr>
            </w:pPr>
            <w:r w:rsidRPr="00575C25">
              <w:rPr>
                <w:rFonts w:eastAsia="Garamond"/>
                <w:sz w:val="22"/>
                <w:szCs w:val="22"/>
              </w:rPr>
              <w:t>KII with Stakeholders</w:t>
            </w:r>
          </w:p>
        </w:tc>
      </w:tr>
      <w:tr w:rsidR="00D45F49" w:rsidRPr="00575C25" w14:paraId="7A95AED0"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A00C516"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 xml:space="preserve">Output 4.1: Capacities of policymakers and other relevant stakeholders enhanced to design, implement and track gender-responsive policies, strategies, legal frameworks and budgets  </w:t>
            </w:r>
            <w:r w:rsidRPr="00575C25">
              <w:rPr>
                <w:rFonts w:eastAsia="Garamond"/>
                <w:color w:val="000000" w:themeColor="text1"/>
                <w:sz w:val="22"/>
                <w:szCs w:val="22"/>
              </w:rPr>
              <w:t xml:space="preserve">  </w:t>
            </w:r>
          </w:p>
        </w:tc>
      </w:tr>
      <w:tr w:rsidR="00D45F49" w:rsidRPr="00575C25" w14:paraId="17D918E4"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5B6048E3"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 xml:space="preserve">4.1.1: Increase in the number of </w:t>
            </w:r>
            <w:proofErr w:type="gramStart"/>
            <w:r w:rsidRPr="00575C25">
              <w:rPr>
                <w:rFonts w:eastAsia="Garamond"/>
                <w:b/>
                <w:bCs/>
                <w:color w:val="000000" w:themeColor="text1"/>
                <w:sz w:val="22"/>
                <w:szCs w:val="22"/>
              </w:rPr>
              <w:t>national women’s</w:t>
            </w:r>
            <w:proofErr w:type="gramEnd"/>
            <w:r w:rsidRPr="00575C25">
              <w:rPr>
                <w:rFonts w:eastAsia="Garamond"/>
                <w:b/>
                <w:bCs/>
                <w:color w:val="000000" w:themeColor="text1"/>
                <w:sz w:val="22"/>
                <w:szCs w:val="22"/>
              </w:rPr>
              <w:t xml:space="preserve"> machineries and policymakers with capacities to advocate for gender-responsive policies and budgets</w:t>
            </w:r>
            <w:r w:rsidRPr="00575C25">
              <w:rPr>
                <w:rFonts w:eastAsia="Garamond"/>
                <w:color w:val="000000" w:themeColor="text1"/>
                <w:sz w:val="22"/>
                <w:szCs w:val="22"/>
              </w:rPr>
              <w:t xml:space="preserve">  </w:t>
            </w:r>
          </w:p>
        </w:tc>
      </w:tr>
      <w:tr w:rsidR="00D45F49" w:rsidRPr="00575C25" w14:paraId="74CBE9F9"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7E9C8FEE"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0 </w:t>
            </w:r>
          </w:p>
          <w:p w14:paraId="574AAB00"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i/>
                <w:iCs/>
                <w:color w:val="000000" w:themeColor="text1"/>
                <w:sz w:val="22"/>
                <w:szCs w:val="22"/>
              </w:rPr>
              <w:t>: 20</w:t>
            </w:r>
          </w:p>
          <w:p w14:paraId="668EFD7C"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:10 institutions</w:t>
            </w:r>
            <w:r w:rsidRPr="00575C25">
              <w:rPr>
                <w:rFonts w:eastAsia="Garamond"/>
                <w:color w:val="000000" w:themeColor="text1"/>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169F59C3"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19</w:t>
            </w:r>
          </w:p>
          <w:p w14:paraId="7A434DE6" w14:textId="77777777" w:rsidR="00D45F49" w:rsidRPr="00575C25" w:rsidRDefault="00D45F49" w:rsidP="0002405E">
            <w:pPr>
              <w:spacing w:line="257" w:lineRule="auto"/>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03107C60"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2A802041" w14:textId="77777777" w:rsidR="00D45F49" w:rsidRPr="00575C25" w:rsidRDefault="00D45F49" w:rsidP="0002405E">
            <w:pPr>
              <w:pStyle w:val="ListParagraph"/>
              <w:ind w:left="360" w:hanging="360"/>
              <w:jc w:val="both"/>
              <w:rPr>
                <w:rFonts w:eastAsia="Garamond"/>
                <w:sz w:val="22"/>
                <w:szCs w:val="22"/>
              </w:rPr>
            </w:pPr>
            <w:r w:rsidRPr="00575C25">
              <w:rPr>
                <w:rFonts w:eastAsia="Garamond"/>
                <w:sz w:val="22"/>
                <w:szCs w:val="22"/>
              </w:rPr>
              <w:t>KII with Stakeholders</w:t>
            </w:r>
          </w:p>
          <w:p w14:paraId="10622BFE" w14:textId="77777777" w:rsidR="00D45F49" w:rsidRPr="00575C25" w:rsidRDefault="00D45F49" w:rsidP="0002405E">
            <w:pPr>
              <w:pStyle w:val="ListParagraph"/>
              <w:ind w:left="360" w:hanging="360"/>
              <w:jc w:val="both"/>
              <w:rPr>
                <w:rFonts w:eastAsia="Garamond"/>
                <w:sz w:val="22"/>
                <w:szCs w:val="22"/>
              </w:rPr>
            </w:pPr>
            <w:r w:rsidRPr="00575C25">
              <w:rPr>
                <w:rFonts w:eastAsia="Garamond"/>
                <w:sz w:val="22"/>
                <w:szCs w:val="22"/>
              </w:rPr>
              <w:t>FGD with rural women</w:t>
            </w:r>
          </w:p>
          <w:p w14:paraId="213E799B" w14:textId="77777777" w:rsidR="00D45F49" w:rsidRPr="00575C25" w:rsidRDefault="00D45F49" w:rsidP="0002405E">
            <w:pPr>
              <w:pStyle w:val="ListParagraph"/>
              <w:ind w:left="0"/>
              <w:jc w:val="both"/>
              <w:rPr>
                <w:rFonts w:eastAsia="Garamond"/>
                <w:sz w:val="22"/>
                <w:szCs w:val="22"/>
              </w:rPr>
            </w:pPr>
            <w:r w:rsidRPr="00575C25">
              <w:rPr>
                <w:rFonts w:eastAsia="Garamond"/>
                <w:sz w:val="22"/>
                <w:szCs w:val="22"/>
              </w:rPr>
              <w:t>PUNOs/ Implementing partners’ progress reports</w:t>
            </w:r>
          </w:p>
        </w:tc>
      </w:tr>
      <w:tr w:rsidR="00D45F49" w:rsidRPr="00575C25" w14:paraId="0BB6B759"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4DDBFE47"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4.1.2: Increase in the number of rural women engaged in local and national-level government meetings on policy formulation, budget allocation and monitoring for gender commitments</w:t>
            </w:r>
            <w:r w:rsidRPr="00575C25">
              <w:rPr>
                <w:rFonts w:eastAsia="Garamond"/>
                <w:color w:val="000000" w:themeColor="text1"/>
                <w:sz w:val="22"/>
                <w:szCs w:val="22"/>
              </w:rPr>
              <w:t xml:space="preserve">  </w:t>
            </w:r>
          </w:p>
        </w:tc>
      </w:tr>
      <w:tr w:rsidR="00D45F49" w:rsidRPr="00575C25" w14:paraId="6D2F97E0" w14:textId="77777777" w:rsidTr="00575C25">
        <w:trPr>
          <w:trHeight w:val="30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7BA484BB"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0 </w:t>
            </w:r>
          </w:p>
          <w:p w14:paraId="7184EAFF"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 xml:space="preserve">Target: </w:t>
            </w:r>
            <w:r w:rsidRPr="00575C25">
              <w:rPr>
                <w:rFonts w:eastAsia="Garamond"/>
                <w:i/>
                <w:iCs/>
                <w:color w:val="000000" w:themeColor="text1"/>
                <w:sz w:val="22"/>
                <w:szCs w:val="22"/>
              </w:rPr>
              <w:t xml:space="preserve">150 W. </w:t>
            </w:r>
          </w:p>
          <w:p w14:paraId="13383C97"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200 </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6F791B62" w14:textId="77777777" w:rsidR="00D45F49" w:rsidRPr="00575C25" w:rsidRDefault="00D45F49" w:rsidP="0002405E">
            <w:pPr>
              <w:spacing w:before="120" w:after="120"/>
              <w:jc w:val="center"/>
              <w:rPr>
                <w:rFonts w:eastAsia="Garamond"/>
                <w:color w:val="000000" w:themeColor="text1"/>
                <w:sz w:val="22"/>
                <w:szCs w:val="22"/>
              </w:rPr>
            </w:pPr>
            <w:r w:rsidRPr="00575C25">
              <w:rPr>
                <w:rFonts w:eastAsia="Garamond"/>
                <w:color w:val="000000" w:themeColor="text1"/>
                <w:sz w:val="22"/>
                <w:szCs w:val="22"/>
              </w:rPr>
              <w:t>192 Women</w:t>
            </w:r>
          </w:p>
        </w:tc>
        <w:tc>
          <w:tcPr>
            <w:tcW w:w="3506" w:type="dxa"/>
            <w:tcBorders>
              <w:top w:val="nil"/>
              <w:left w:val="single" w:sz="8" w:space="0" w:color="000000" w:themeColor="text1"/>
              <w:bottom w:val="single" w:sz="8" w:space="0" w:color="000000" w:themeColor="text1"/>
              <w:right w:val="single" w:sz="8" w:space="0" w:color="000000" w:themeColor="text1"/>
            </w:tcBorders>
            <w:vAlign w:val="center"/>
          </w:tcPr>
          <w:p w14:paraId="141C7717"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231163D5" w14:textId="77777777" w:rsidR="00D45F49" w:rsidRPr="00575C25" w:rsidRDefault="00D45F49" w:rsidP="0002405E">
            <w:pPr>
              <w:spacing w:before="120" w:after="120"/>
              <w:rPr>
                <w:rFonts w:eastAsia="Garamond"/>
                <w:sz w:val="22"/>
                <w:szCs w:val="22"/>
              </w:rPr>
            </w:pPr>
            <w:r w:rsidRPr="00575C25">
              <w:rPr>
                <w:rFonts w:eastAsia="Garamond"/>
                <w:sz w:val="22"/>
                <w:szCs w:val="22"/>
              </w:rPr>
              <w:t>Pro-WEAI Participation module survey (individual interview)</w:t>
            </w:r>
          </w:p>
        </w:tc>
      </w:tr>
      <w:tr w:rsidR="00D45F49" w:rsidRPr="00575C25" w14:paraId="68A60FF2"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5E260BD"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Output 4.2: Capacity of rural women and their organizations increased to engage in and influence relevant policy forums at national and regional levels</w:t>
            </w:r>
            <w:r w:rsidRPr="00575C25">
              <w:rPr>
                <w:rFonts w:eastAsia="Garamond"/>
                <w:color w:val="000000" w:themeColor="text1"/>
                <w:sz w:val="22"/>
                <w:szCs w:val="22"/>
              </w:rPr>
              <w:t xml:space="preserve">  </w:t>
            </w:r>
          </w:p>
        </w:tc>
      </w:tr>
      <w:tr w:rsidR="00D45F49" w:rsidRPr="00575C25" w14:paraId="3B95E458"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45BE9639"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4.2.1: Increase in the number of rural women who demonstrate increased awareness and understanding of legal rights and relevant policy mechanisms</w:t>
            </w:r>
            <w:r w:rsidRPr="00575C25">
              <w:rPr>
                <w:rFonts w:eastAsia="Garamond"/>
                <w:color w:val="000000" w:themeColor="text1"/>
                <w:sz w:val="22"/>
                <w:szCs w:val="22"/>
              </w:rPr>
              <w:t xml:space="preserve"> </w:t>
            </w:r>
          </w:p>
        </w:tc>
      </w:tr>
      <w:tr w:rsidR="00D45F49" w:rsidRPr="00575C25" w14:paraId="32D9540D" w14:textId="77777777" w:rsidTr="00575C25">
        <w:trPr>
          <w:trHeight w:val="84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0065E36E"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2,992</w:t>
            </w:r>
          </w:p>
          <w:p w14:paraId="5FD2B62C"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+6% </w:t>
            </w:r>
          </w:p>
          <w:p w14:paraId="31A38D34"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w:t>
            </w:r>
            <w:r w:rsidRPr="00575C25">
              <w:rPr>
                <w:rFonts w:eastAsia="Garamond"/>
                <w:color w:val="000000" w:themeColor="text1"/>
                <w:sz w:val="22"/>
                <w:szCs w:val="22"/>
              </w:rPr>
              <w:t xml:space="preserve">+11%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6A6CD63C" w14:textId="77777777" w:rsidR="00D45F49" w:rsidRPr="00575C25" w:rsidRDefault="00D45F49" w:rsidP="0002405E">
            <w:pPr>
              <w:spacing w:before="120" w:after="120"/>
              <w:jc w:val="center"/>
              <w:rPr>
                <w:rFonts w:eastAsia="Garamond"/>
                <w:sz w:val="22"/>
                <w:szCs w:val="22"/>
              </w:rPr>
            </w:pPr>
            <w:r w:rsidRPr="00575C25">
              <w:rPr>
                <w:rFonts w:eastAsia="Garamond"/>
                <w:sz w:val="22"/>
                <w:szCs w:val="22"/>
              </w:rPr>
              <w:t xml:space="preserve">+8%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6C63AD89"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sz w:val="22"/>
                <w:szCs w:val="22"/>
              </w:rPr>
              <w:t xml:space="preserve"> </w:t>
            </w:r>
            <w:r w:rsidRPr="00575C25">
              <w:rPr>
                <w:rFonts w:eastAsia="Garamond"/>
                <w:b/>
                <w:bCs/>
                <w:color w:val="70AD47" w:themeColor="accent6"/>
                <w:sz w:val="22"/>
                <w:szCs w:val="22"/>
              </w:rPr>
              <w:t xml:space="preserve"> ACHIEVED</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470556A2" w14:textId="77777777" w:rsidR="00D45F49" w:rsidRPr="00575C25" w:rsidRDefault="00D45F49" w:rsidP="0002405E">
            <w:pPr>
              <w:spacing w:before="120" w:after="120"/>
              <w:rPr>
                <w:rFonts w:eastAsia="Garamond"/>
                <w:sz w:val="22"/>
                <w:szCs w:val="22"/>
              </w:rPr>
            </w:pPr>
            <w:r w:rsidRPr="00575C25">
              <w:rPr>
                <w:rFonts w:eastAsia="Garamond"/>
                <w:sz w:val="22"/>
                <w:szCs w:val="22"/>
              </w:rPr>
              <w:t>Ad hoc individual interviews/Annual outcome monitoring survey</w:t>
            </w:r>
          </w:p>
        </w:tc>
      </w:tr>
      <w:tr w:rsidR="00D45F49" w:rsidRPr="00575C25" w14:paraId="2D68D660" w14:textId="77777777" w:rsidTr="0002405E">
        <w:trPr>
          <w:trHeight w:val="300"/>
        </w:trPr>
        <w:tc>
          <w:tcPr>
            <w:tcW w:w="1402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567A5056"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color w:val="000000" w:themeColor="text1"/>
                <w:sz w:val="22"/>
                <w:szCs w:val="22"/>
              </w:rPr>
              <w:t>4.2.2: Increase in the proportion of women's groups linked to advocacy networks and alliances, by network focus (e.g., gender, climate action, etc.)</w:t>
            </w:r>
            <w:r w:rsidRPr="00575C25">
              <w:rPr>
                <w:rFonts w:eastAsia="Garamond"/>
                <w:color w:val="000000" w:themeColor="text1"/>
                <w:sz w:val="22"/>
                <w:szCs w:val="22"/>
              </w:rPr>
              <w:t xml:space="preserve">  </w:t>
            </w:r>
          </w:p>
        </w:tc>
      </w:tr>
      <w:tr w:rsidR="00D45F49" w:rsidRPr="00575C25" w14:paraId="3BF419BA" w14:textId="77777777" w:rsidTr="00575C25">
        <w:trPr>
          <w:trHeight w:val="60"/>
        </w:trPr>
        <w:tc>
          <w:tcPr>
            <w:tcW w:w="35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29F4E044" w14:textId="77777777" w:rsidR="00D45F49" w:rsidRPr="00575C25" w:rsidRDefault="00D45F49" w:rsidP="0002405E">
            <w:pPr>
              <w:spacing w:before="120" w:after="120"/>
              <w:rPr>
                <w:rFonts w:eastAsia="Garamond"/>
                <w:i/>
                <w:iCs/>
                <w:color w:val="000000" w:themeColor="text1"/>
                <w:sz w:val="22"/>
                <w:szCs w:val="22"/>
              </w:rPr>
            </w:pPr>
            <w:r w:rsidRPr="00575C25">
              <w:rPr>
                <w:rFonts w:eastAsia="Garamond"/>
                <w:b/>
                <w:bCs/>
                <w:i/>
                <w:iCs/>
                <w:color w:val="000000" w:themeColor="text1"/>
                <w:sz w:val="22"/>
                <w:szCs w:val="22"/>
              </w:rPr>
              <w:t>Baseline</w:t>
            </w:r>
            <w:r w:rsidRPr="00575C25">
              <w:rPr>
                <w:rFonts w:eastAsia="Garamond"/>
                <w:i/>
                <w:iCs/>
                <w:color w:val="000000" w:themeColor="text1"/>
                <w:sz w:val="22"/>
                <w:szCs w:val="22"/>
              </w:rPr>
              <w:t xml:space="preserve">: 0 </w:t>
            </w:r>
          </w:p>
          <w:p w14:paraId="324C5DCE" w14:textId="77777777" w:rsidR="00D45F49" w:rsidRPr="00575C25" w:rsidRDefault="00D45F49" w:rsidP="0002405E">
            <w:pPr>
              <w:spacing w:before="120" w:after="120"/>
              <w:rPr>
                <w:rFonts w:eastAsia="Garamond"/>
                <w:i/>
                <w:iCs/>
                <w:color w:val="000000" w:themeColor="text1"/>
                <w:sz w:val="22"/>
                <w:szCs w:val="22"/>
              </w:rPr>
            </w:pPr>
            <w:r w:rsidRPr="00575C25">
              <w:rPr>
                <w:b/>
                <w:bCs/>
                <w:i/>
                <w:iCs/>
                <w:color w:val="000000"/>
                <w:sz w:val="22"/>
                <w:szCs w:val="22"/>
              </w:rPr>
              <w:t xml:space="preserve">2025 </w:t>
            </w:r>
            <w:r w:rsidRPr="00575C25">
              <w:rPr>
                <w:rFonts w:eastAsia="Lato Light"/>
                <w:b/>
                <w:i/>
                <w:sz w:val="22"/>
                <w:szCs w:val="22"/>
              </w:rPr>
              <w:t>Target</w:t>
            </w:r>
            <w:r w:rsidRPr="00575C25">
              <w:rPr>
                <w:rFonts w:eastAsia="Garamond"/>
                <w:b/>
                <w:bCs/>
                <w:i/>
                <w:iCs/>
                <w:color w:val="000000" w:themeColor="text1"/>
                <w:sz w:val="22"/>
                <w:szCs w:val="22"/>
              </w:rPr>
              <w:t>:</w:t>
            </w:r>
            <w:r w:rsidRPr="00575C25">
              <w:rPr>
                <w:rFonts w:eastAsia="Garamond"/>
                <w:i/>
                <w:iCs/>
                <w:color w:val="000000" w:themeColor="text1"/>
                <w:sz w:val="22"/>
                <w:szCs w:val="22"/>
              </w:rPr>
              <w:t xml:space="preserve"> 10 groups </w:t>
            </w:r>
          </w:p>
          <w:p w14:paraId="36B77E27" w14:textId="77777777" w:rsidR="00D45F49" w:rsidRPr="00575C25" w:rsidRDefault="00D45F49" w:rsidP="0002405E">
            <w:pPr>
              <w:spacing w:before="120" w:after="120"/>
              <w:rPr>
                <w:rFonts w:eastAsia="Garamond"/>
                <w:color w:val="000000" w:themeColor="text1"/>
                <w:sz w:val="22"/>
                <w:szCs w:val="22"/>
              </w:rPr>
            </w:pPr>
            <w:r w:rsidRPr="00575C25">
              <w:rPr>
                <w:rFonts w:eastAsia="Garamond"/>
                <w:b/>
                <w:bCs/>
                <w:i/>
                <w:iCs/>
                <w:color w:val="000000" w:themeColor="text1"/>
                <w:sz w:val="22"/>
                <w:szCs w:val="22"/>
              </w:rPr>
              <w:t>Endline Target:</w:t>
            </w:r>
            <w:r w:rsidRPr="00575C25">
              <w:rPr>
                <w:rFonts w:eastAsia="Garamond"/>
                <w:i/>
                <w:iCs/>
                <w:color w:val="000000" w:themeColor="text1"/>
                <w:sz w:val="22"/>
                <w:szCs w:val="22"/>
              </w:rPr>
              <w:t xml:space="preserve"> +25%:</w:t>
            </w:r>
            <w:r w:rsidRPr="00575C25">
              <w:rPr>
                <w:rFonts w:eastAsia="Garamond"/>
                <w:color w:val="000000" w:themeColor="text1"/>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386F8199" w14:textId="77777777" w:rsidR="00D45F49" w:rsidRPr="00575C25" w:rsidRDefault="00D45F49" w:rsidP="0002405E">
            <w:pPr>
              <w:spacing w:before="120" w:after="120"/>
              <w:rPr>
                <w:rFonts w:eastAsia="Garamond"/>
                <w:sz w:val="22"/>
                <w:szCs w:val="22"/>
              </w:rPr>
            </w:pPr>
            <w:r w:rsidRPr="00575C25">
              <w:rPr>
                <w:rFonts w:eastAsia="Garamond"/>
                <w:sz w:val="22"/>
                <w:szCs w:val="22"/>
              </w:rPr>
              <w:t xml:space="preserve">20 women groups (without overlap). These </w:t>
            </w:r>
            <w:proofErr w:type="gramStart"/>
            <w:r w:rsidRPr="00575C25">
              <w:rPr>
                <w:rFonts w:eastAsia="Garamond"/>
                <w:sz w:val="22"/>
                <w:szCs w:val="22"/>
              </w:rPr>
              <w:t>includes;</w:t>
            </w:r>
            <w:proofErr w:type="gramEnd"/>
            <w:r w:rsidRPr="00575C25">
              <w:rPr>
                <w:rFonts w:eastAsia="Garamond"/>
                <w:sz w:val="22"/>
                <w:szCs w:val="22"/>
              </w:rPr>
              <w:t xml:space="preserve"> 20 groups linked to economic empowerment networks, 16 groups linked to agricultural policy networks, 8 groups linked to gender equality networks, 5 groups linked to climate action networks and 3 groups linked to legal rights networks.</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28CBA5D9" w14:textId="77777777" w:rsidR="00D45F49" w:rsidRPr="00575C25" w:rsidRDefault="00D45F49" w:rsidP="0002405E">
            <w:pPr>
              <w:spacing w:before="120" w:after="120"/>
              <w:rPr>
                <w:rFonts w:eastAsia="Garamond"/>
                <w:b/>
                <w:bCs/>
                <w:color w:val="FFC000" w:themeColor="accent4"/>
                <w:sz w:val="22"/>
                <w:szCs w:val="22"/>
              </w:rPr>
            </w:pPr>
            <w:r w:rsidRPr="00575C25">
              <w:rPr>
                <w:rFonts w:eastAsia="Garamond"/>
                <w:b/>
                <w:bCs/>
                <w:color w:val="FFC000" w:themeColor="accent4"/>
                <w:sz w:val="22"/>
                <w:szCs w:val="22"/>
              </w:rPr>
              <w:t xml:space="preserve"> </w:t>
            </w:r>
          </w:p>
          <w:p w14:paraId="27A63273" w14:textId="77777777" w:rsidR="00D45F49" w:rsidRPr="00575C25" w:rsidRDefault="00D45F49" w:rsidP="0002405E">
            <w:pPr>
              <w:spacing w:before="120" w:after="120"/>
              <w:rPr>
                <w:rFonts w:eastAsia="Garamond"/>
                <w:b/>
                <w:bCs/>
                <w:color w:val="70AD47" w:themeColor="accent6"/>
                <w:sz w:val="22"/>
                <w:szCs w:val="22"/>
              </w:rPr>
            </w:pPr>
            <w:r w:rsidRPr="00575C25">
              <w:rPr>
                <w:rFonts w:eastAsia="Garamond"/>
                <w:b/>
                <w:bCs/>
                <w:color w:val="70AD47" w:themeColor="accent6"/>
                <w:sz w:val="22"/>
                <w:szCs w:val="22"/>
              </w:rPr>
              <w:t>ACHIEVED</w:t>
            </w:r>
          </w:p>
          <w:p w14:paraId="2DEA3D98" w14:textId="77777777" w:rsidR="00D45F49" w:rsidRPr="00575C25" w:rsidRDefault="00D45F49" w:rsidP="0002405E">
            <w:pPr>
              <w:spacing w:before="120" w:after="120"/>
              <w:ind w:left="720"/>
              <w:rPr>
                <w:rFonts w:eastAsia="Garamond"/>
                <w:sz w:val="22"/>
                <w:szCs w:val="22"/>
              </w:rPr>
            </w:pPr>
            <w:r w:rsidRPr="00575C25">
              <w:rPr>
                <w:rFonts w:eastAsia="Garamond"/>
                <w:sz w:val="22"/>
                <w:szCs w:val="22"/>
              </w:rPr>
              <w:t xml:space="preserve"> </w:t>
            </w:r>
          </w:p>
        </w:tc>
        <w:tc>
          <w:tcPr>
            <w:tcW w:w="3506" w:type="dxa"/>
            <w:tcBorders>
              <w:top w:val="nil"/>
              <w:left w:val="single" w:sz="8" w:space="0" w:color="000000" w:themeColor="text1"/>
              <w:bottom w:val="single" w:sz="8" w:space="0" w:color="000000" w:themeColor="text1"/>
              <w:right w:val="single" w:sz="8" w:space="0" w:color="000000" w:themeColor="text1"/>
            </w:tcBorders>
          </w:tcPr>
          <w:p w14:paraId="0E49C591" w14:textId="77777777" w:rsidR="00D45F49" w:rsidRPr="00575C25" w:rsidRDefault="00D45F49" w:rsidP="0002405E">
            <w:pPr>
              <w:pStyle w:val="ListParagraph"/>
              <w:ind w:hanging="360"/>
              <w:jc w:val="both"/>
              <w:rPr>
                <w:rFonts w:eastAsia="Garamond"/>
                <w:sz w:val="22"/>
                <w:szCs w:val="22"/>
              </w:rPr>
            </w:pPr>
            <w:r w:rsidRPr="00575C25">
              <w:rPr>
                <w:rFonts w:eastAsia="Garamond"/>
                <w:sz w:val="22"/>
                <w:szCs w:val="22"/>
              </w:rPr>
              <w:t xml:space="preserve"> </w:t>
            </w:r>
          </w:p>
          <w:p w14:paraId="3F2CFAE2" w14:textId="77777777" w:rsidR="00D45F49" w:rsidRPr="00575C25" w:rsidRDefault="00D45F49" w:rsidP="0002405E">
            <w:pPr>
              <w:pStyle w:val="ListParagraph"/>
              <w:ind w:left="0"/>
              <w:jc w:val="both"/>
              <w:rPr>
                <w:rFonts w:eastAsia="Garamond"/>
                <w:sz w:val="22"/>
                <w:szCs w:val="22"/>
              </w:rPr>
            </w:pPr>
            <w:r w:rsidRPr="00575C25">
              <w:rPr>
                <w:rFonts w:eastAsia="Garamond"/>
                <w:sz w:val="22"/>
                <w:szCs w:val="22"/>
              </w:rPr>
              <w:t>PUNOs/ Implementing partners’ progress reports</w:t>
            </w:r>
          </w:p>
          <w:p w14:paraId="3BA17436" w14:textId="77777777" w:rsidR="00D45F49" w:rsidRPr="00575C25" w:rsidRDefault="00D45F49" w:rsidP="0002405E">
            <w:pPr>
              <w:pStyle w:val="ListParagraph"/>
              <w:ind w:left="360" w:hanging="360"/>
              <w:jc w:val="both"/>
              <w:rPr>
                <w:rFonts w:eastAsia="Garamond"/>
                <w:sz w:val="22"/>
                <w:szCs w:val="22"/>
              </w:rPr>
            </w:pPr>
            <w:r w:rsidRPr="00575C25">
              <w:rPr>
                <w:rFonts w:eastAsia="Garamond"/>
                <w:sz w:val="22"/>
                <w:szCs w:val="22"/>
              </w:rPr>
              <w:t>FGD with rural women</w:t>
            </w:r>
          </w:p>
        </w:tc>
      </w:tr>
    </w:tbl>
    <w:p w14:paraId="775E91BD" w14:textId="77777777" w:rsidR="0026097D" w:rsidRPr="0026097D" w:rsidRDefault="0026097D" w:rsidP="0026097D"/>
    <w:sectPr w:rsidR="0026097D" w:rsidRPr="0026097D" w:rsidSect="0050234A">
      <w:pgSz w:w="15840" w:h="12240" w:orient="landscape" w:code="1"/>
      <w:pgMar w:top="806" w:right="806" w:bottom="806" w:left="1354" w:header="720" w:footer="41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Elena GANAN" w:date="2026-03-25T11:32:00Z" w:initials="MG">
    <w:p w14:paraId="3966FAEC" w14:textId="65FA2465" w:rsidR="00AD6F37" w:rsidRDefault="00AD6F37" w:rsidP="00AD6F37">
      <w:pPr>
        <w:pStyle w:val="CommentText"/>
      </w:pPr>
      <w:r>
        <w:rPr>
          <w:rStyle w:val="CommentReference"/>
        </w:rPr>
        <w:annotationRef/>
      </w:r>
      <w:r>
        <w:t xml:space="preserve">Asking them to provide target and reached. Then this should be out.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66FA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3DE0D5" w16cex:dateUtc="2026-03-25T10: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66FAEC" w16cid:durableId="0E3DE0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45087" w14:textId="77777777" w:rsidR="002E3C6E" w:rsidRDefault="002E3C6E" w:rsidP="00BB4509">
      <w:r>
        <w:separator/>
      </w:r>
    </w:p>
  </w:endnote>
  <w:endnote w:type="continuationSeparator" w:id="0">
    <w:p w14:paraId="6BB0D98E" w14:textId="77777777" w:rsidR="002E3C6E" w:rsidRDefault="002E3C6E" w:rsidP="00BB4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Garamond">
    <w:charset w:val="00"/>
    <w:family w:val="roman"/>
    <w:pitch w:val="variable"/>
    <w:sig w:usb0="00000287" w:usb1="00000000" w:usb2="00000000" w:usb3="00000000" w:csb0="0000009F" w:csb1="00000000"/>
  </w:font>
  <w:font w:name="Lato Light">
    <w:charset w:val="00"/>
    <w:family w:val="swiss"/>
    <w:pitch w:val="variable"/>
    <w:sig w:usb0="E10002FF" w:usb1="5000ECFF" w:usb2="00000021"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2BC63" w14:textId="77777777" w:rsidR="00B90D87" w:rsidRDefault="00B90D87">
    <w:pPr>
      <w:pStyle w:val="Footer"/>
      <w:pBdr>
        <w:top w:val="single" w:sz="4" w:space="1" w:color="auto"/>
      </w:pBdr>
      <w:tabs>
        <w:tab w:val="clear" w:pos="4320"/>
        <w:tab w:val="clear" w:pos="8640"/>
        <w:tab w:val="center" w:pos="4500"/>
        <w:tab w:val="right" w:pos="9000"/>
      </w:tabs>
      <w:rPr>
        <w:rFonts w:ascii="Arial" w:hAnsi="Arial" w:cs="Arial"/>
        <w:sz w:val="18"/>
        <w:szCs w:val="18"/>
      </w:rPr>
    </w:pPr>
    <w:r>
      <w:rPr>
        <w:rFonts w:ascii="Arial" w:hAnsi="Arial" w:cs="Arial"/>
        <w:sz w:val="18"/>
        <w:szCs w:val="18"/>
      </w:rPr>
      <w:tab/>
    </w:r>
    <w:r>
      <w:rPr>
        <w:rFonts w:ascii="Arial" w:hAnsi="Arial" w:cs="Arial"/>
        <w:sz w:val="18"/>
        <w:szCs w:val="18"/>
      </w:rPr>
      <w:tab/>
      <w:t xml:space="preserve">Page </w:t>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noProof/>
        <w:sz w:val="18"/>
        <w:szCs w:val="18"/>
      </w:rPr>
      <w:t>2</w:t>
    </w:r>
    <w:r>
      <w:rPr>
        <w:rFonts w:ascii="Arial" w:hAnsi="Arial" w:cs="Arial"/>
        <w:sz w:val="18"/>
        <w:szCs w:val="18"/>
      </w:rPr>
      <w:fldChar w:fldCharType="end"/>
    </w:r>
    <w:r>
      <w:rPr>
        <w:rFonts w:ascii="Arial" w:hAnsi="Arial" w:cs="Arial"/>
        <w:sz w:val="18"/>
        <w:szCs w:val="18"/>
      </w:rPr>
      <w:t xml:space="preserve"> of </w:t>
    </w:r>
    <w:fldSimple w:instr="NUMPAGES   \* MERGEFORMAT">
      <w:r w:rsidRPr="0060180B">
        <w:rPr>
          <w:rFonts w:ascii="Arial" w:hAnsi="Arial" w:cs="Arial"/>
          <w:noProof/>
          <w:sz w:val="18"/>
          <w:szCs w:val="18"/>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7C69E" w14:textId="77777777" w:rsidR="00B90D87" w:rsidRDefault="00B90D87">
    <w:pPr>
      <w:pStyle w:val="Footer"/>
      <w:pBdr>
        <w:top w:val="single" w:sz="4" w:space="1" w:color="auto"/>
      </w:pBdr>
      <w:tabs>
        <w:tab w:val="clear" w:pos="4320"/>
        <w:tab w:val="clear" w:pos="8640"/>
        <w:tab w:val="center" w:pos="4500"/>
        <w:tab w:val="right" w:pos="9000"/>
      </w:tabs>
      <w:rPr>
        <w:rFonts w:ascii="Arial" w:hAnsi="Arial" w:cs="Arial"/>
        <w:sz w:val="18"/>
        <w:szCs w:val="18"/>
      </w:rPr>
    </w:pPr>
    <w:r>
      <w:rPr>
        <w:rFonts w:ascii="Arial" w:hAnsi="Arial" w:cs="Arial"/>
        <w:sz w:val="18"/>
        <w:szCs w:val="18"/>
      </w:rPr>
      <w:t>Sixth Six-Month Progress Report</w:t>
    </w:r>
    <w:r>
      <w:rPr>
        <w:rFonts w:ascii="Arial" w:hAnsi="Arial" w:cs="Arial"/>
        <w:sz w:val="18"/>
        <w:szCs w:val="18"/>
      </w:rPr>
      <w:tab/>
      <w:t>1 January – 30 June 2007</w:t>
    </w:r>
    <w:r>
      <w:rPr>
        <w:rFonts w:ascii="Arial" w:hAnsi="Arial" w:cs="Arial"/>
        <w:sz w:val="18"/>
        <w:szCs w:val="18"/>
      </w:rPr>
      <w:tab/>
      <w:t xml:space="preserve">Page </w:t>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noProof/>
        <w:sz w:val="18"/>
        <w:szCs w:val="18"/>
      </w:rPr>
      <w:t>5</w:t>
    </w:r>
    <w:r>
      <w:rPr>
        <w:rFonts w:ascii="Arial" w:hAnsi="Arial" w:cs="Arial"/>
        <w:sz w:val="18"/>
        <w:szCs w:val="18"/>
      </w:rPr>
      <w:fldChar w:fldCharType="end"/>
    </w:r>
    <w:r>
      <w:rPr>
        <w:rFonts w:ascii="Arial" w:hAnsi="Arial" w:cs="Arial"/>
        <w:sz w:val="18"/>
        <w:szCs w:val="18"/>
      </w:rPr>
      <w:t xml:space="preserve"> of </w:t>
    </w:r>
    <w:fldSimple w:instr="NUMPAGES   \* MERGEFORMAT">
      <w:r w:rsidRPr="00EC53DC">
        <w:rPr>
          <w:rFonts w:ascii="Arial" w:hAnsi="Arial" w:cs="Arial"/>
          <w:noProof/>
          <w:sz w:val="18"/>
          <w:szCs w:val="18"/>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62372" w14:textId="77777777" w:rsidR="002E3C6E" w:rsidRDefault="002E3C6E" w:rsidP="00BB4509">
      <w:r>
        <w:separator/>
      </w:r>
    </w:p>
  </w:footnote>
  <w:footnote w:type="continuationSeparator" w:id="0">
    <w:p w14:paraId="0616BC03" w14:textId="77777777" w:rsidR="002E3C6E" w:rsidRDefault="002E3C6E" w:rsidP="00BB4509">
      <w:r>
        <w:continuationSeparator/>
      </w:r>
    </w:p>
  </w:footnote>
  <w:footnote w:id="1">
    <w:p w14:paraId="4AAD7D9D" w14:textId="77777777" w:rsidR="00B90D87" w:rsidRPr="00F83DC8" w:rsidRDefault="00B90D87" w:rsidP="00B90D87">
      <w:pPr>
        <w:pStyle w:val="FootnoteText"/>
      </w:pPr>
      <w:r>
        <w:rPr>
          <w:rStyle w:val="FootnoteReference"/>
        </w:rPr>
        <w:footnoteRef/>
      </w:r>
      <w:r>
        <w:t xml:space="preserve"> </w:t>
      </w:r>
      <w:r w:rsidRPr="00D4003B">
        <w:t>The term “</w:t>
      </w:r>
      <w:proofErr w:type="spellStart"/>
      <w:r w:rsidRPr="00D4003B">
        <w:t>programme</w:t>
      </w:r>
      <w:proofErr w:type="spellEnd"/>
      <w:r w:rsidRPr="00D4003B">
        <w:t xml:space="preserve">” is used for </w:t>
      </w:r>
      <w:proofErr w:type="spellStart"/>
      <w:r>
        <w:t>programmes</w:t>
      </w:r>
      <w:proofErr w:type="spellEnd"/>
      <w:r>
        <w:t xml:space="preserve">, </w:t>
      </w:r>
      <w:r w:rsidRPr="00D4003B">
        <w:t xml:space="preserve">joint </w:t>
      </w:r>
      <w:proofErr w:type="spellStart"/>
      <w:r w:rsidRPr="00D4003B">
        <w:t>programmes</w:t>
      </w:r>
      <w:proofErr w:type="spellEnd"/>
      <w:r>
        <w:t xml:space="preserve"> and projects. </w:t>
      </w:r>
    </w:p>
  </w:footnote>
  <w:footnote w:id="2">
    <w:p w14:paraId="7CB8BD35" w14:textId="77777777" w:rsidR="00B90D87" w:rsidRDefault="00B90D87" w:rsidP="00B90D87">
      <w:pPr>
        <w:pStyle w:val="FootnoteText"/>
      </w:pPr>
      <w:r w:rsidRPr="007C14A5">
        <w:rPr>
          <w:rStyle w:val="FootnoteReference"/>
        </w:rPr>
        <w:footnoteRef/>
      </w:r>
      <w:r w:rsidRPr="007C14A5">
        <w:t xml:space="preserve"> Strategic Results, as formulated in the </w:t>
      </w:r>
      <w:r>
        <w:t xml:space="preserve">Strategic UN Planning Framework (e.g. UNDAF) </w:t>
      </w:r>
      <w:r w:rsidRPr="007C14A5">
        <w:t xml:space="preserve">or project </w:t>
      </w:r>
      <w:proofErr w:type="gramStart"/>
      <w:r w:rsidRPr="007C14A5">
        <w:t>document</w:t>
      </w:r>
      <w:r>
        <w:t>;</w:t>
      </w:r>
      <w:proofErr w:type="gramEnd"/>
      <w:r>
        <w:t xml:space="preserve"> </w:t>
      </w:r>
    </w:p>
  </w:footnote>
  <w:footnote w:id="3">
    <w:p w14:paraId="563F9DE7" w14:textId="4325890C" w:rsidR="00B90D87" w:rsidRDefault="00B90D87" w:rsidP="00B90D87">
      <w:pPr>
        <w:pStyle w:val="FootnoteText"/>
      </w:pPr>
      <w:r>
        <w:rPr>
          <w:rStyle w:val="FootnoteReference"/>
        </w:rPr>
        <w:footnoteRef/>
      </w:r>
      <w:r>
        <w:t xml:space="preserve"> The MPTF Office Project Reference Number is the same number as the one on the Notification message. It is also referred to </w:t>
      </w:r>
      <w:r w:rsidR="000E7D58">
        <w:t>as “</w:t>
      </w:r>
      <w:r>
        <w:t xml:space="preserve">Project ID” on the project’s factsheet page the </w:t>
      </w:r>
      <w:hyperlink r:id="rId1" w:history="1">
        <w:r w:rsidRPr="00F80443">
          <w:rPr>
            <w:rStyle w:val="Hyperlink"/>
            <w:rFonts w:eastAsiaTheme="majorEastAsia"/>
          </w:rPr>
          <w:t>MPTF Office GATEWAY</w:t>
        </w:r>
      </w:hyperlink>
    </w:p>
  </w:footnote>
  <w:footnote w:id="4">
    <w:p w14:paraId="2B717DC8" w14:textId="6B99701F" w:rsidR="00784E6C" w:rsidRDefault="00784E6C">
      <w:pPr>
        <w:pStyle w:val="FootnoteText"/>
      </w:pPr>
      <w:r>
        <w:rPr>
          <w:rStyle w:val="FootnoteReference"/>
        </w:rPr>
        <w:footnoteRef/>
      </w:r>
      <w:r>
        <w:t xml:space="preserve"> </w:t>
      </w:r>
      <w:r w:rsidRPr="00784E6C">
        <w:rPr>
          <w:b/>
          <w:bCs/>
        </w:rPr>
        <w:t xml:space="preserve">This is the number of beneficiaries reached without overlap across all outcomes </w:t>
      </w:r>
      <w:proofErr w:type="gramStart"/>
      <w:r w:rsidRPr="00784E6C">
        <w:rPr>
          <w:b/>
          <w:bCs/>
        </w:rPr>
        <w:t>as a result of</w:t>
      </w:r>
      <w:proofErr w:type="gramEnd"/>
      <w:r w:rsidRPr="00784E6C">
        <w:rPr>
          <w:b/>
          <w:bCs/>
        </w:rPr>
        <w:t xml:space="preserve"> the beneficiary adjustment exercise undertaken in January 2026.</w:t>
      </w:r>
    </w:p>
  </w:footnote>
  <w:footnote w:id="5">
    <w:p w14:paraId="6199864D" w14:textId="77777777" w:rsidR="00B90D87" w:rsidRDefault="00B90D87" w:rsidP="00B90D87">
      <w:pPr>
        <w:pStyle w:val="FootnoteText"/>
      </w:pPr>
      <w:r>
        <w:rPr>
          <w:rStyle w:val="FootnoteReference"/>
        </w:rPr>
        <w:footnoteRef/>
      </w:r>
      <w:r>
        <w:t xml:space="preserve"> The MPTF or JP Contribution, refers to the amount transferred to the Participating UN Organizations, which is available on the </w:t>
      </w:r>
      <w:hyperlink r:id="rId2" w:history="1">
        <w:r w:rsidRPr="00F80443">
          <w:rPr>
            <w:rStyle w:val="Hyperlink"/>
            <w:rFonts w:eastAsiaTheme="majorEastAsia"/>
          </w:rPr>
          <w:t>MPTF Office GATEWAY</w:t>
        </w:r>
      </w:hyperlink>
      <w:r>
        <w:t xml:space="preserve"> </w:t>
      </w:r>
    </w:p>
  </w:footnote>
  <w:footnote w:id="6">
    <w:p w14:paraId="59C21A94" w14:textId="77777777" w:rsidR="00B90D87" w:rsidRDefault="00B90D87" w:rsidP="00B90D87">
      <w:pPr>
        <w:pStyle w:val="FootnoteText"/>
      </w:pPr>
      <w:r>
        <w:rPr>
          <w:rStyle w:val="FootnoteReference"/>
        </w:rPr>
        <w:footnoteRef/>
      </w:r>
      <w:r>
        <w:t xml:space="preserve"> The start date is the date of the first transfer of the funds from the MPTF Office as Administrative Agent. Transfer date is available on the </w:t>
      </w:r>
      <w:hyperlink r:id="rId3" w:history="1">
        <w:r w:rsidRPr="00490F0E">
          <w:rPr>
            <w:rStyle w:val="Hyperlink"/>
            <w:rFonts w:eastAsiaTheme="majorEastAsia"/>
          </w:rPr>
          <w:t>MPTF Office GATEWAY</w:t>
        </w:r>
      </w:hyperlink>
    </w:p>
  </w:footnote>
  <w:footnote w:id="7">
    <w:p w14:paraId="06827B1B" w14:textId="77777777" w:rsidR="00B90D87" w:rsidRDefault="00B90D87" w:rsidP="00B90D87">
      <w:pPr>
        <w:pStyle w:val="FootnoteText"/>
      </w:pPr>
      <w:r>
        <w:rPr>
          <w:rStyle w:val="FootnoteReference"/>
        </w:rPr>
        <w:footnoteRef/>
      </w:r>
      <w:r>
        <w:t xml:space="preserve"> As per approval of the original project document by the relevant decision-making body/Steering Committee.</w:t>
      </w:r>
    </w:p>
  </w:footnote>
  <w:footnote w:id="8">
    <w:p w14:paraId="56B97E65" w14:textId="77777777" w:rsidR="00B90D87" w:rsidRDefault="00B90D87" w:rsidP="00B90D87">
      <w:pPr>
        <w:pStyle w:val="FootnoteText"/>
      </w:pPr>
      <w:r>
        <w:rPr>
          <w:rStyle w:val="FootnoteReference"/>
        </w:rPr>
        <w:footnoteRef/>
      </w:r>
      <w:r>
        <w:t xml:space="preserve"> If there has been an extension, then the revised, approved end date should be reflected here. If there has been no extension approved, then the current end date is the same as the original end date. The end date is the same as the operational closure date which is when all activities for which a Participating Organization is responsible under an approved MPTF / JP have been completed. As per the MOU, agencies are to notify the MPTF Office when a </w:t>
      </w:r>
      <w:proofErr w:type="spellStart"/>
      <w:r>
        <w:t>programme</w:t>
      </w:r>
      <w:proofErr w:type="spellEnd"/>
      <w:r>
        <w:t xml:space="preserve"> completes its operational activities. </w:t>
      </w:r>
    </w:p>
  </w:footnote>
  <w:footnote w:id="9">
    <w:p w14:paraId="4C62B0A1" w14:textId="77777777" w:rsidR="007C2449" w:rsidRPr="009C097E" w:rsidRDefault="007C2449" w:rsidP="007C2449">
      <w:pPr>
        <w:pStyle w:val="FootnoteText"/>
      </w:pPr>
      <w:r>
        <w:rPr>
          <w:rStyle w:val="FootnoteReference"/>
        </w:rPr>
        <w:footnoteRef/>
      </w:r>
      <w:r>
        <w:t xml:space="preserve"> </w:t>
      </w:r>
      <w:r w:rsidRPr="009C097E">
        <w:t xml:space="preserve">FIES figures reported here refer only to surveyed </w:t>
      </w:r>
      <w:proofErr w:type="spellStart"/>
      <w:r w:rsidRPr="009C097E">
        <w:t>programme</w:t>
      </w:r>
      <w:proofErr w:type="spellEnd"/>
      <w:r w:rsidRPr="009C097E">
        <w:t xml:space="preserve"> target households within JP‑RWEE intervention areas and should not be interpreted as regional‑level estimates.</w:t>
      </w:r>
    </w:p>
  </w:footnote>
  <w:footnote w:id="10">
    <w:p w14:paraId="2BCDF722" w14:textId="299D3B66" w:rsidR="009F41BB" w:rsidRDefault="009F41BB">
      <w:pPr>
        <w:pStyle w:val="FootnoteText"/>
      </w:pPr>
      <w:r>
        <w:rPr>
          <w:rStyle w:val="FootnoteReference"/>
        </w:rPr>
        <w:footnoteRef/>
      </w:r>
      <w:r>
        <w:t xml:space="preserve"> </w:t>
      </w:r>
      <w:r w:rsidRPr="009F41BB">
        <w:t>Financial institutions include, among others, NMB Bank, CRDB Bank, PBZ, and Local Government Authorities (LGAs), which provide interest‑free loans through the national 10% Women, Youth and PWD Economic Empowerment Scheme</w:t>
      </w:r>
    </w:p>
  </w:footnote>
  <w:footnote w:id="11">
    <w:p w14:paraId="56D8E4BD" w14:textId="1DEAFB9E" w:rsidR="00D7213A" w:rsidRDefault="00D7213A">
      <w:pPr>
        <w:pStyle w:val="FootnoteText"/>
      </w:pPr>
      <w:r>
        <w:rPr>
          <w:rStyle w:val="FootnoteReference"/>
        </w:rPr>
        <w:footnoteRef/>
      </w:r>
      <w:r>
        <w:t xml:space="preserve"> An </w:t>
      </w:r>
      <w:r w:rsidRPr="000826ED">
        <w:rPr>
          <w:b/>
          <w:bCs/>
        </w:rPr>
        <w:t>Internal Annual Monitoring Report</w:t>
      </w:r>
      <w:r>
        <w:t xml:space="preserve"> is available to be shared for additional information on the Annual Monitoring results.</w:t>
      </w:r>
    </w:p>
  </w:footnote>
  <w:footnote w:id="12">
    <w:p w14:paraId="7B6580DF" w14:textId="466463C8" w:rsidR="000F77BF" w:rsidRDefault="000F77BF">
      <w:pPr>
        <w:pStyle w:val="FootnoteText"/>
      </w:pPr>
      <w:r>
        <w:rPr>
          <w:rStyle w:val="FootnoteReference"/>
        </w:rPr>
        <w:footnoteRef/>
      </w:r>
      <w:r>
        <w:t xml:space="preserve"> The </w:t>
      </w:r>
      <w:r w:rsidRPr="000826ED">
        <w:rPr>
          <w:b/>
          <w:bCs/>
        </w:rPr>
        <w:t>MTR package</w:t>
      </w:r>
      <w:r>
        <w:t xml:space="preserve"> can be requested and consulted. It provides a full fledge MTR report, Executive Summary report, Management response 2026-2027 and Exit and Sustainability Strategy.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00ED2BA4" w14:paraId="419E8C88" w14:textId="77777777">
      <w:tc>
        <w:tcPr>
          <w:tcW w:w="3540" w:type="dxa"/>
        </w:tcPr>
        <w:p w14:paraId="495D7050" w14:textId="77777777" w:rsidR="00226D56" w:rsidRDefault="00226D56">
          <w:pPr>
            <w:pStyle w:val="Header"/>
            <w:ind w:left="-115"/>
          </w:pPr>
        </w:p>
      </w:tc>
      <w:tc>
        <w:tcPr>
          <w:tcW w:w="3540" w:type="dxa"/>
        </w:tcPr>
        <w:p w14:paraId="20AA8E3F" w14:textId="77777777" w:rsidR="00226D56" w:rsidRDefault="00226D56">
          <w:pPr>
            <w:pStyle w:val="Header"/>
            <w:jc w:val="center"/>
          </w:pPr>
        </w:p>
      </w:tc>
      <w:tc>
        <w:tcPr>
          <w:tcW w:w="3540" w:type="dxa"/>
        </w:tcPr>
        <w:p w14:paraId="4A1FD0EA" w14:textId="77777777" w:rsidR="00226D56" w:rsidRDefault="00226D56">
          <w:pPr>
            <w:pStyle w:val="Header"/>
            <w:ind w:right="-115"/>
            <w:jc w:val="right"/>
          </w:pPr>
        </w:p>
      </w:tc>
    </w:tr>
  </w:tbl>
  <w:p w14:paraId="7A8209FB" w14:textId="77777777" w:rsidR="00226D56" w:rsidRDefault="00226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394"/>
    <w:multiLevelType w:val="hybridMultilevel"/>
    <w:tmpl w:val="4D5083FC"/>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43626"/>
    <w:multiLevelType w:val="hybridMultilevel"/>
    <w:tmpl w:val="F6EEC670"/>
    <w:lvl w:ilvl="0" w:tplc="5FCC72C0">
      <w:start w:val="1"/>
      <w:numFmt w:val="lowerRoman"/>
      <w:lvlText w:val="%1)"/>
      <w:lvlJc w:val="right"/>
      <w:pPr>
        <w:ind w:left="1800" w:hanging="360"/>
      </w:pPr>
    </w:lvl>
    <w:lvl w:ilvl="1" w:tplc="A6C67DE6">
      <w:start w:val="1"/>
      <w:numFmt w:val="lowerRoman"/>
      <w:lvlText w:val="%2)"/>
      <w:lvlJc w:val="right"/>
      <w:pPr>
        <w:ind w:left="1800" w:hanging="360"/>
      </w:pPr>
    </w:lvl>
    <w:lvl w:ilvl="2" w:tplc="6A48B126">
      <w:start w:val="1"/>
      <w:numFmt w:val="lowerRoman"/>
      <w:lvlText w:val="%3)"/>
      <w:lvlJc w:val="right"/>
      <w:pPr>
        <w:ind w:left="1800" w:hanging="360"/>
      </w:pPr>
    </w:lvl>
    <w:lvl w:ilvl="3" w:tplc="A84AB272">
      <w:start w:val="1"/>
      <w:numFmt w:val="lowerRoman"/>
      <w:lvlText w:val="%4)"/>
      <w:lvlJc w:val="right"/>
      <w:pPr>
        <w:ind w:left="1800" w:hanging="360"/>
      </w:pPr>
    </w:lvl>
    <w:lvl w:ilvl="4" w:tplc="44F4D092">
      <w:start w:val="1"/>
      <w:numFmt w:val="lowerRoman"/>
      <w:lvlText w:val="%5)"/>
      <w:lvlJc w:val="right"/>
      <w:pPr>
        <w:ind w:left="1800" w:hanging="360"/>
      </w:pPr>
    </w:lvl>
    <w:lvl w:ilvl="5" w:tplc="07EEA716">
      <w:start w:val="1"/>
      <w:numFmt w:val="lowerRoman"/>
      <w:lvlText w:val="%6)"/>
      <w:lvlJc w:val="right"/>
      <w:pPr>
        <w:ind w:left="1800" w:hanging="360"/>
      </w:pPr>
    </w:lvl>
    <w:lvl w:ilvl="6" w:tplc="86AE4CCA">
      <w:start w:val="1"/>
      <w:numFmt w:val="lowerRoman"/>
      <w:lvlText w:val="%7)"/>
      <w:lvlJc w:val="right"/>
      <w:pPr>
        <w:ind w:left="1800" w:hanging="360"/>
      </w:pPr>
    </w:lvl>
    <w:lvl w:ilvl="7" w:tplc="4D507224">
      <w:start w:val="1"/>
      <w:numFmt w:val="lowerRoman"/>
      <w:lvlText w:val="%8)"/>
      <w:lvlJc w:val="right"/>
      <w:pPr>
        <w:ind w:left="1800" w:hanging="360"/>
      </w:pPr>
    </w:lvl>
    <w:lvl w:ilvl="8" w:tplc="396A1FE8">
      <w:start w:val="1"/>
      <w:numFmt w:val="lowerRoman"/>
      <w:lvlText w:val="%9)"/>
      <w:lvlJc w:val="right"/>
      <w:pPr>
        <w:ind w:left="1800" w:hanging="360"/>
      </w:pPr>
    </w:lvl>
  </w:abstractNum>
  <w:abstractNum w:abstractNumId="2" w15:restartNumberingAfterBreak="0">
    <w:nsid w:val="0FEB5570"/>
    <w:multiLevelType w:val="hybridMultilevel"/>
    <w:tmpl w:val="012092BC"/>
    <w:lvl w:ilvl="0" w:tplc="A0624842">
      <w:start w:val="1"/>
      <w:numFmt w:val="upperRoman"/>
      <w:lvlText w:val="%1."/>
      <w:lvlJc w:val="left"/>
      <w:pPr>
        <w:tabs>
          <w:tab w:val="num" w:pos="1080"/>
        </w:tabs>
        <w:ind w:left="1080" w:hanging="720"/>
      </w:pPr>
      <w:rPr>
        <w:rFonts w:hint="default"/>
      </w:rPr>
    </w:lvl>
    <w:lvl w:ilvl="1" w:tplc="862A952A">
      <w:numFmt w:val="none"/>
      <w:lvlText w:val=""/>
      <w:lvlJc w:val="left"/>
      <w:pPr>
        <w:tabs>
          <w:tab w:val="num" w:pos="360"/>
        </w:tabs>
      </w:pPr>
    </w:lvl>
    <w:lvl w:ilvl="2" w:tplc="E7485428">
      <w:numFmt w:val="none"/>
      <w:lvlText w:val=""/>
      <w:lvlJc w:val="left"/>
      <w:pPr>
        <w:tabs>
          <w:tab w:val="num" w:pos="360"/>
        </w:tabs>
      </w:pPr>
    </w:lvl>
    <w:lvl w:ilvl="3" w:tplc="FD789764">
      <w:numFmt w:val="none"/>
      <w:lvlText w:val=""/>
      <w:lvlJc w:val="left"/>
      <w:pPr>
        <w:tabs>
          <w:tab w:val="num" w:pos="360"/>
        </w:tabs>
      </w:pPr>
    </w:lvl>
    <w:lvl w:ilvl="4" w:tplc="5EFA0FBC">
      <w:numFmt w:val="none"/>
      <w:lvlText w:val=""/>
      <w:lvlJc w:val="left"/>
      <w:pPr>
        <w:tabs>
          <w:tab w:val="num" w:pos="360"/>
        </w:tabs>
      </w:pPr>
    </w:lvl>
    <w:lvl w:ilvl="5" w:tplc="1336440C">
      <w:numFmt w:val="none"/>
      <w:lvlText w:val=""/>
      <w:lvlJc w:val="left"/>
      <w:pPr>
        <w:tabs>
          <w:tab w:val="num" w:pos="360"/>
        </w:tabs>
      </w:pPr>
    </w:lvl>
    <w:lvl w:ilvl="6" w:tplc="D87228D2">
      <w:numFmt w:val="none"/>
      <w:lvlText w:val=""/>
      <w:lvlJc w:val="left"/>
      <w:pPr>
        <w:tabs>
          <w:tab w:val="num" w:pos="360"/>
        </w:tabs>
      </w:pPr>
    </w:lvl>
    <w:lvl w:ilvl="7" w:tplc="49E6716E">
      <w:numFmt w:val="none"/>
      <w:lvlText w:val=""/>
      <w:lvlJc w:val="left"/>
      <w:pPr>
        <w:tabs>
          <w:tab w:val="num" w:pos="360"/>
        </w:tabs>
      </w:pPr>
    </w:lvl>
    <w:lvl w:ilvl="8" w:tplc="035EA2D6">
      <w:numFmt w:val="none"/>
      <w:lvlText w:val=""/>
      <w:lvlJc w:val="left"/>
      <w:pPr>
        <w:tabs>
          <w:tab w:val="num" w:pos="360"/>
        </w:tabs>
      </w:pPr>
    </w:lvl>
  </w:abstractNum>
  <w:abstractNum w:abstractNumId="3" w15:restartNumberingAfterBreak="0">
    <w:nsid w:val="14233868"/>
    <w:multiLevelType w:val="hybridMultilevel"/>
    <w:tmpl w:val="B50C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F96AC1"/>
    <w:multiLevelType w:val="hybridMultilevel"/>
    <w:tmpl w:val="2FC4F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5227C8"/>
    <w:multiLevelType w:val="hybridMultilevel"/>
    <w:tmpl w:val="9CBEAAF0"/>
    <w:lvl w:ilvl="0" w:tplc="2514EA3A">
      <w:start w:val="1"/>
      <w:numFmt w:val="bullet"/>
      <w:lvlText w:val=""/>
      <w:lvlJc w:val="left"/>
      <w:pPr>
        <w:ind w:left="720" w:hanging="360"/>
      </w:pPr>
      <w:rPr>
        <w:rFonts w:ascii="Symbol" w:hAnsi="Symbol"/>
      </w:rPr>
    </w:lvl>
    <w:lvl w:ilvl="1" w:tplc="5AFAB00A">
      <w:start w:val="1"/>
      <w:numFmt w:val="bullet"/>
      <w:lvlText w:val=""/>
      <w:lvlJc w:val="left"/>
      <w:pPr>
        <w:ind w:left="720" w:hanging="360"/>
      </w:pPr>
      <w:rPr>
        <w:rFonts w:ascii="Symbol" w:hAnsi="Symbol"/>
      </w:rPr>
    </w:lvl>
    <w:lvl w:ilvl="2" w:tplc="E628418A">
      <w:start w:val="1"/>
      <w:numFmt w:val="bullet"/>
      <w:lvlText w:val=""/>
      <w:lvlJc w:val="left"/>
      <w:pPr>
        <w:ind w:left="720" w:hanging="360"/>
      </w:pPr>
      <w:rPr>
        <w:rFonts w:ascii="Symbol" w:hAnsi="Symbol"/>
      </w:rPr>
    </w:lvl>
    <w:lvl w:ilvl="3" w:tplc="9A369E54">
      <w:start w:val="1"/>
      <w:numFmt w:val="bullet"/>
      <w:lvlText w:val=""/>
      <w:lvlJc w:val="left"/>
      <w:pPr>
        <w:ind w:left="720" w:hanging="360"/>
      </w:pPr>
      <w:rPr>
        <w:rFonts w:ascii="Symbol" w:hAnsi="Symbol"/>
      </w:rPr>
    </w:lvl>
    <w:lvl w:ilvl="4" w:tplc="90C8D08E">
      <w:start w:val="1"/>
      <w:numFmt w:val="bullet"/>
      <w:lvlText w:val=""/>
      <w:lvlJc w:val="left"/>
      <w:pPr>
        <w:ind w:left="720" w:hanging="360"/>
      </w:pPr>
      <w:rPr>
        <w:rFonts w:ascii="Symbol" w:hAnsi="Symbol"/>
      </w:rPr>
    </w:lvl>
    <w:lvl w:ilvl="5" w:tplc="4EFCA3E0">
      <w:start w:val="1"/>
      <w:numFmt w:val="bullet"/>
      <w:lvlText w:val=""/>
      <w:lvlJc w:val="left"/>
      <w:pPr>
        <w:ind w:left="720" w:hanging="360"/>
      </w:pPr>
      <w:rPr>
        <w:rFonts w:ascii="Symbol" w:hAnsi="Symbol"/>
      </w:rPr>
    </w:lvl>
    <w:lvl w:ilvl="6" w:tplc="52CE0FAE">
      <w:start w:val="1"/>
      <w:numFmt w:val="bullet"/>
      <w:lvlText w:val=""/>
      <w:lvlJc w:val="left"/>
      <w:pPr>
        <w:ind w:left="720" w:hanging="360"/>
      </w:pPr>
      <w:rPr>
        <w:rFonts w:ascii="Symbol" w:hAnsi="Symbol"/>
      </w:rPr>
    </w:lvl>
    <w:lvl w:ilvl="7" w:tplc="C5BC699E">
      <w:start w:val="1"/>
      <w:numFmt w:val="bullet"/>
      <w:lvlText w:val=""/>
      <w:lvlJc w:val="left"/>
      <w:pPr>
        <w:ind w:left="720" w:hanging="360"/>
      </w:pPr>
      <w:rPr>
        <w:rFonts w:ascii="Symbol" w:hAnsi="Symbol"/>
      </w:rPr>
    </w:lvl>
    <w:lvl w:ilvl="8" w:tplc="60F405A2">
      <w:start w:val="1"/>
      <w:numFmt w:val="bullet"/>
      <w:lvlText w:val=""/>
      <w:lvlJc w:val="left"/>
      <w:pPr>
        <w:ind w:left="720" w:hanging="360"/>
      </w:pPr>
      <w:rPr>
        <w:rFonts w:ascii="Symbol" w:hAnsi="Symbol"/>
      </w:rPr>
    </w:lvl>
  </w:abstractNum>
  <w:abstractNum w:abstractNumId="6" w15:restartNumberingAfterBreak="0">
    <w:nsid w:val="2D1F27BC"/>
    <w:multiLevelType w:val="hybridMultilevel"/>
    <w:tmpl w:val="3D9A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7F44D2"/>
    <w:multiLevelType w:val="hybridMultilevel"/>
    <w:tmpl w:val="E8AE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3356B4"/>
    <w:multiLevelType w:val="hybridMultilevel"/>
    <w:tmpl w:val="245892BE"/>
    <w:lvl w:ilvl="0" w:tplc="0B262628">
      <w:start w:val="1"/>
      <w:numFmt w:val="bullet"/>
      <w:lvlText w:val=""/>
      <w:lvlJc w:val="left"/>
      <w:pPr>
        <w:ind w:left="720" w:hanging="360"/>
      </w:pPr>
      <w:rPr>
        <w:rFonts w:ascii="Symbol" w:hAnsi="Symbol"/>
      </w:rPr>
    </w:lvl>
    <w:lvl w:ilvl="1" w:tplc="1CBA843C">
      <w:start w:val="1"/>
      <w:numFmt w:val="bullet"/>
      <w:lvlText w:val=""/>
      <w:lvlJc w:val="left"/>
      <w:pPr>
        <w:ind w:left="720" w:hanging="360"/>
      </w:pPr>
      <w:rPr>
        <w:rFonts w:ascii="Symbol" w:hAnsi="Symbol"/>
      </w:rPr>
    </w:lvl>
    <w:lvl w:ilvl="2" w:tplc="9488A38A">
      <w:start w:val="1"/>
      <w:numFmt w:val="bullet"/>
      <w:lvlText w:val=""/>
      <w:lvlJc w:val="left"/>
      <w:pPr>
        <w:ind w:left="720" w:hanging="360"/>
      </w:pPr>
      <w:rPr>
        <w:rFonts w:ascii="Symbol" w:hAnsi="Symbol"/>
      </w:rPr>
    </w:lvl>
    <w:lvl w:ilvl="3" w:tplc="607A7B72">
      <w:start w:val="1"/>
      <w:numFmt w:val="bullet"/>
      <w:lvlText w:val=""/>
      <w:lvlJc w:val="left"/>
      <w:pPr>
        <w:ind w:left="720" w:hanging="360"/>
      </w:pPr>
      <w:rPr>
        <w:rFonts w:ascii="Symbol" w:hAnsi="Symbol"/>
      </w:rPr>
    </w:lvl>
    <w:lvl w:ilvl="4" w:tplc="4E044526">
      <w:start w:val="1"/>
      <w:numFmt w:val="bullet"/>
      <w:lvlText w:val=""/>
      <w:lvlJc w:val="left"/>
      <w:pPr>
        <w:ind w:left="720" w:hanging="360"/>
      </w:pPr>
      <w:rPr>
        <w:rFonts w:ascii="Symbol" w:hAnsi="Symbol"/>
      </w:rPr>
    </w:lvl>
    <w:lvl w:ilvl="5" w:tplc="3948EDFE">
      <w:start w:val="1"/>
      <w:numFmt w:val="bullet"/>
      <w:lvlText w:val=""/>
      <w:lvlJc w:val="left"/>
      <w:pPr>
        <w:ind w:left="720" w:hanging="360"/>
      </w:pPr>
      <w:rPr>
        <w:rFonts w:ascii="Symbol" w:hAnsi="Symbol"/>
      </w:rPr>
    </w:lvl>
    <w:lvl w:ilvl="6" w:tplc="C00AE998">
      <w:start w:val="1"/>
      <w:numFmt w:val="bullet"/>
      <w:lvlText w:val=""/>
      <w:lvlJc w:val="left"/>
      <w:pPr>
        <w:ind w:left="720" w:hanging="360"/>
      </w:pPr>
      <w:rPr>
        <w:rFonts w:ascii="Symbol" w:hAnsi="Symbol"/>
      </w:rPr>
    </w:lvl>
    <w:lvl w:ilvl="7" w:tplc="F9E2E014">
      <w:start w:val="1"/>
      <w:numFmt w:val="bullet"/>
      <w:lvlText w:val=""/>
      <w:lvlJc w:val="left"/>
      <w:pPr>
        <w:ind w:left="720" w:hanging="360"/>
      </w:pPr>
      <w:rPr>
        <w:rFonts w:ascii="Symbol" w:hAnsi="Symbol"/>
      </w:rPr>
    </w:lvl>
    <w:lvl w:ilvl="8" w:tplc="FB48B5B4">
      <w:start w:val="1"/>
      <w:numFmt w:val="bullet"/>
      <w:lvlText w:val=""/>
      <w:lvlJc w:val="left"/>
      <w:pPr>
        <w:ind w:left="720" w:hanging="360"/>
      </w:pPr>
      <w:rPr>
        <w:rFonts w:ascii="Symbol" w:hAnsi="Symbol"/>
      </w:rPr>
    </w:lvl>
  </w:abstractNum>
  <w:abstractNum w:abstractNumId="9" w15:restartNumberingAfterBreak="0">
    <w:nsid w:val="3C4C7510"/>
    <w:multiLevelType w:val="hybridMultilevel"/>
    <w:tmpl w:val="8F4E4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1C96C5D"/>
    <w:multiLevelType w:val="hybridMultilevel"/>
    <w:tmpl w:val="05CCB820"/>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1517B7"/>
    <w:multiLevelType w:val="hybridMultilevel"/>
    <w:tmpl w:val="1A884222"/>
    <w:lvl w:ilvl="0" w:tplc="9AF06B7C">
      <w:start w:val="1"/>
      <w:numFmt w:val="bullet"/>
      <w:lvlText w:val=""/>
      <w:lvlJc w:val="left"/>
      <w:pPr>
        <w:ind w:left="720" w:hanging="360"/>
      </w:pPr>
      <w:rPr>
        <w:rFonts w:ascii="Symbol" w:hAnsi="Symbol"/>
      </w:rPr>
    </w:lvl>
    <w:lvl w:ilvl="1" w:tplc="E102C5CC">
      <w:start w:val="1"/>
      <w:numFmt w:val="bullet"/>
      <w:lvlText w:val=""/>
      <w:lvlJc w:val="left"/>
      <w:pPr>
        <w:ind w:left="720" w:hanging="360"/>
      </w:pPr>
      <w:rPr>
        <w:rFonts w:ascii="Symbol" w:hAnsi="Symbol"/>
      </w:rPr>
    </w:lvl>
    <w:lvl w:ilvl="2" w:tplc="BBCAA628">
      <w:start w:val="1"/>
      <w:numFmt w:val="bullet"/>
      <w:lvlText w:val=""/>
      <w:lvlJc w:val="left"/>
      <w:pPr>
        <w:ind w:left="720" w:hanging="360"/>
      </w:pPr>
      <w:rPr>
        <w:rFonts w:ascii="Symbol" w:hAnsi="Symbol"/>
      </w:rPr>
    </w:lvl>
    <w:lvl w:ilvl="3" w:tplc="C88EACE8">
      <w:start w:val="1"/>
      <w:numFmt w:val="bullet"/>
      <w:lvlText w:val=""/>
      <w:lvlJc w:val="left"/>
      <w:pPr>
        <w:ind w:left="720" w:hanging="360"/>
      </w:pPr>
      <w:rPr>
        <w:rFonts w:ascii="Symbol" w:hAnsi="Symbol"/>
      </w:rPr>
    </w:lvl>
    <w:lvl w:ilvl="4" w:tplc="BC6ABBB6">
      <w:start w:val="1"/>
      <w:numFmt w:val="bullet"/>
      <w:lvlText w:val=""/>
      <w:lvlJc w:val="left"/>
      <w:pPr>
        <w:ind w:left="720" w:hanging="360"/>
      </w:pPr>
      <w:rPr>
        <w:rFonts w:ascii="Symbol" w:hAnsi="Symbol"/>
      </w:rPr>
    </w:lvl>
    <w:lvl w:ilvl="5" w:tplc="E488C2BC">
      <w:start w:val="1"/>
      <w:numFmt w:val="bullet"/>
      <w:lvlText w:val=""/>
      <w:lvlJc w:val="left"/>
      <w:pPr>
        <w:ind w:left="720" w:hanging="360"/>
      </w:pPr>
      <w:rPr>
        <w:rFonts w:ascii="Symbol" w:hAnsi="Symbol"/>
      </w:rPr>
    </w:lvl>
    <w:lvl w:ilvl="6" w:tplc="2116A20A">
      <w:start w:val="1"/>
      <w:numFmt w:val="bullet"/>
      <w:lvlText w:val=""/>
      <w:lvlJc w:val="left"/>
      <w:pPr>
        <w:ind w:left="720" w:hanging="360"/>
      </w:pPr>
      <w:rPr>
        <w:rFonts w:ascii="Symbol" w:hAnsi="Symbol"/>
      </w:rPr>
    </w:lvl>
    <w:lvl w:ilvl="7" w:tplc="D2EC455A">
      <w:start w:val="1"/>
      <w:numFmt w:val="bullet"/>
      <w:lvlText w:val=""/>
      <w:lvlJc w:val="left"/>
      <w:pPr>
        <w:ind w:left="720" w:hanging="360"/>
      </w:pPr>
      <w:rPr>
        <w:rFonts w:ascii="Symbol" w:hAnsi="Symbol"/>
      </w:rPr>
    </w:lvl>
    <w:lvl w:ilvl="8" w:tplc="E830345A">
      <w:start w:val="1"/>
      <w:numFmt w:val="bullet"/>
      <w:lvlText w:val=""/>
      <w:lvlJc w:val="left"/>
      <w:pPr>
        <w:ind w:left="720" w:hanging="360"/>
      </w:pPr>
      <w:rPr>
        <w:rFonts w:ascii="Symbol" w:hAnsi="Symbol"/>
      </w:rPr>
    </w:lvl>
  </w:abstractNum>
  <w:abstractNum w:abstractNumId="12" w15:restartNumberingAfterBreak="0">
    <w:nsid w:val="44AA7A41"/>
    <w:multiLevelType w:val="hybridMultilevel"/>
    <w:tmpl w:val="57B08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8B19BC"/>
    <w:multiLevelType w:val="hybridMultilevel"/>
    <w:tmpl w:val="A66282D0"/>
    <w:lvl w:ilvl="0" w:tplc="46C087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5D3F8B"/>
    <w:multiLevelType w:val="hybridMultilevel"/>
    <w:tmpl w:val="F4E223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63A43E4"/>
    <w:multiLevelType w:val="hybridMultilevel"/>
    <w:tmpl w:val="97948C28"/>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A5147F"/>
    <w:multiLevelType w:val="hybridMultilevel"/>
    <w:tmpl w:val="10FCD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5012647"/>
    <w:multiLevelType w:val="hybridMultilevel"/>
    <w:tmpl w:val="76284BA0"/>
    <w:lvl w:ilvl="0" w:tplc="882C7C58">
      <w:start w:val="1"/>
      <w:numFmt w:val="bullet"/>
      <w:lvlText w:val=""/>
      <w:lvlJc w:val="left"/>
      <w:pPr>
        <w:ind w:left="720" w:hanging="360"/>
      </w:pPr>
      <w:rPr>
        <w:rFonts w:ascii="Symbol" w:hAnsi="Symbol"/>
      </w:rPr>
    </w:lvl>
    <w:lvl w:ilvl="1" w:tplc="9C96D200">
      <w:start w:val="1"/>
      <w:numFmt w:val="bullet"/>
      <w:lvlText w:val=""/>
      <w:lvlJc w:val="left"/>
      <w:pPr>
        <w:ind w:left="720" w:hanging="360"/>
      </w:pPr>
      <w:rPr>
        <w:rFonts w:ascii="Symbol" w:hAnsi="Symbol"/>
      </w:rPr>
    </w:lvl>
    <w:lvl w:ilvl="2" w:tplc="F1A60734">
      <w:start w:val="1"/>
      <w:numFmt w:val="bullet"/>
      <w:lvlText w:val=""/>
      <w:lvlJc w:val="left"/>
      <w:pPr>
        <w:ind w:left="720" w:hanging="360"/>
      </w:pPr>
      <w:rPr>
        <w:rFonts w:ascii="Symbol" w:hAnsi="Symbol"/>
      </w:rPr>
    </w:lvl>
    <w:lvl w:ilvl="3" w:tplc="CF42BF0E">
      <w:start w:val="1"/>
      <w:numFmt w:val="bullet"/>
      <w:lvlText w:val=""/>
      <w:lvlJc w:val="left"/>
      <w:pPr>
        <w:ind w:left="720" w:hanging="360"/>
      </w:pPr>
      <w:rPr>
        <w:rFonts w:ascii="Symbol" w:hAnsi="Symbol"/>
      </w:rPr>
    </w:lvl>
    <w:lvl w:ilvl="4" w:tplc="FD4C0928">
      <w:start w:val="1"/>
      <w:numFmt w:val="bullet"/>
      <w:lvlText w:val=""/>
      <w:lvlJc w:val="left"/>
      <w:pPr>
        <w:ind w:left="720" w:hanging="360"/>
      </w:pPr>
      <w:rPr>
        <w:rFonts w:ascii="Symbol" w:hAnsi="Symbol"/>
      </w:rPr>
    </w:lvl>
    <w:lvl w:ilvl="5" w:tplc="95F8F03C">
      <w:start w:val="1"/>
      <w:numFmt w:val="bullet"/>
      <w:lvlText w:val=""/>
      <w:lvlJc w:val="left"/>
      <w:pPr>
        <w:ind w:left="720" w:hanging="360"/>
      </w:pPr>
      <w:rPr>
        <w:rFonts w:ascii="Symbol" w:hAnsi="Symbol"/>
      </w:rPr>
    </w:lvl>
    <w:lvl w:ilvl="6" w:tplc="F7F29B80">
      <w:start w:val="1"/>
      <w:numFmt w:val="bullet"/>
      <w:lvlText w:val=""/>
      <w:lvlJc w:val="left"/>
      <w:pPr>
        <w:ind w:left="720" w:hanging="360"/>
      </w:pPr>
      <w:rPr>
        <w:rFonts w:ascii="Symbol" w:hAnsi="Symbol"/>
      </w:rPr>
    </w:lvl>
    <w:lvl w:ilvl="7" w:tplc="22905EC0">
      <w:start w:val="1"/>
      <w:numFmt w:val="bullet"/>
      <w:lvlText w:val=""/>
      <w:lvlJc w:val="left"/>
      <w:pPr>
        <w:ind w:left="720" w:hanging="360"/>
      </w:pPr>
      <w:rPr>
        <w:rFonts w:ascii="Symbol" w:hAnsi="Symbol"/>
      </w:rPr>
    </w:lvl>
    <w:lvl w:ilvl="8" w:tplc="5A8C1914">
      <w:start w:val="1"/>
      <w:numFmt w:val="bullet"/>
      <w:lvlText w:val=""/>
      <w:lvlJc w:val="left"/>
      <w:pPr>
        <w:ind w:left="720" w:hanging="360"/>
      </w:pPr>
      <w:rPr>
        <w:rFonts w:ascii="Symbol" w:hAnsi="Symbol"/>
      </w:rPr>
    </w:lvl>
  </w:abstractNum>
  <w:abstractNum w:abstractNumId="18" w15:restartNumberingAfterBreak="0">
    <w:nsid w:val="65717F85"/>
    <w:multiLevelType w:val="hybridMultilevel"/>
    <w:tmpl w:val="C660D0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33B6BDD"/>
    <w:multiLevelType w:val="hybridMultilevel"/>
    <w:tmpl w:val="ADE470BE"/>
    <w:lvl w:ilvl="0" w:tplc="8E1C5C12">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C044A9"/>
    <w:multiLevelType w:val="hybridMultilevel"/>
    <w:tmpl w:val="B6904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D23F82"/>
    <w:multiLevelType w:val="hybridMultilevel"/>
    <w:tmpl w:val="B49EA1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3316505">
    <w:abstractNumId w:val="2"/>
  </w:num>
  <w:num w:numId="2" w16cid:durableId="1352873698">
    <w:abstractNumId w:val="9"/>
  </w:num>
  <w:num w:numId="3" w16cid:durableId="365252642">
    <w:abstractNumId w:val="0"/>
  </w:num>
  <w:num w:numId="4" w16cid:durableId="1024090587">
    <w:abstractNumId w:val="10"/>
  </w:num>
  <w:num w:numId="5" w16cid:durableId="1414623212">
    <w:abstractNumId w:val="15"/>
  </w:num>
  <w:num w:numId="6" w16cid:durableId="1641305506">
    <w:abstractNumId w:val="12"/>
  </w:num>
  <w:num w:numId="7" w16cid:durableId="1940721634">
    <w:abstractNumId w:val="19"/>
  </w:num>
  <w:num w:numId="8" w16cid:durableId="548422448">
    <w:abstractNumId w:val="4"/>
  </w:num>
  <w:num w:numId="9" w16cid:durableId="1917593903">
    <w:abstractNumId w:val="7"/>
  </w:num>
  <w:num w:numId="10" w16cid:durableId="11273656">
    <w:abstractNumId w:val="21"/>
  </w:num>
  <w:num w:numId="11" w16cid:durableId="173736005">
    <w:abstractNumId w:val="6"/>
  </w:num>
  <w:num w:numId="12" w16cid:durableId="1712532094">
    <w:abstractNumId w:val="13"/>
  </w:num>
  <w:num w:numId="13" w16cid:durableId="1544756216">
    <w:abstractNumId w:val="3"/>
  </w:num>
  <w:num w:numId="14" w16cid:durableId="204756537">
    <w:abstractNumId w:val="20"/>
  </w:num>
  <w:num w:numId="15" w16cid:durableId="472262190">
    <w:abstractNumId w:val="16"/>
  </w:num>
  <w:num w:numId="16" w16cid:durableId="1547447687">
    <w:abstractNumId w:val="11"/>
  </w:num>
  <w:num w:numId="17" w16cid:durableId="1690175383">
    <w:abstractNumId w:val="18"/>
  </w:num>
  <w:num w:numId="18" w16cid:durableId="820737601">
    <w:abstractNumId w:val="5"/>
  </w:num>
  <w:num w:numId="19" w16cid:durableId="680202460">
    <w:abstractNumId w:val="1"/>
  </w:num>
  <w:num w:numId="20" w16cid:durableId="500434575">
    <w:abstractNumId w:val="8"/>
  </w:num>
  <w:num w:numId="21" w16cid:durableId="847408411">
    <w:abstractNumId w:val="17"/>
  </w:num>
  <w:num w:numId="22" w16cid:durableId="65695443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ena GANAN">
    <w15:presenceInfo w15:providerId="AD" w15:userId="S::elena.ganan@wfp.org::34349c98-8c68-460b-b87e-fc8d5501a9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509"/>
    <w:rsid w:val="00000D64"/>
    <w:rsid w:val="00001DD0"/>
    <w:rsid w:val="00006308"/>
    <w:rsid w:val="00006E69"/>
    <w:rsid w:val="00007D6A"/>
    <w:rsid w:val="0001132E"/>
    <w:rsid w:val="00011E82"/>
    <w:rsid w:val="00013E31"/>
    <w:rsid w:val="000140E8"/>
    <w:rsid w:val="00014260"/>
    <w:rsid w:val="000161A3"/>
    <w:rsid w:val="000214D3"/>
    <w:rsid w:val="0002201B"/>
    <w:rsid w:val="0002383F"/>
    <w:rsid w:val="0002405E"/>
    <w:rsid w:val="000267BD"/>
    <w:rsid w:val="00034467"/>
    <w:rsid w:val="000363A7"/>
    <w:rsid w:val="00037266"/>
    <w:rsid w:val="000372B9"/>
    <w:rsid w:val="00052F11"/>
    <w:rsid w:val="000543C6"/>
    <w:rsid w:val="00071789"/>
    <w:rsid w:val="0007417A"/>
    <w:rsid w:val="00076318"/>
    <w:rsid w:val="0008200A"/>
    <w:rsid w:val="00085E47"/>
    <w:rsid w:val="000869F3"/>
    <w:rsid w:val="00086B3A"/>
    <w:rsid w:val="00090928"/>
    <w:rsid w:val="000A1CBD"/>
    <w:rsid w:val="000A1D4A"/>
    <w:rsid w:val="000A36ED"/>
    <w:rsid w:val="000A54F6"/>
    <w:rsid w:val="000A722B"/>
    <w:rsid w:val="000B1F48"/>
    <w:rsid w:val="000B3A61"/>
    <w:rsid w:val="000B483E"/>
    <w:rsid w:val="000B54D0"/>
    <w:rsid w:val="000C0B54"/>
    <w:rsid w:val="000C101B"/>
    <w:rsid w:val="000C264E"/>
    <w:rsid w:val="000C3C23"/>
    <w:rsid w:val="000C64F2"/>
    <w:rsid w:val="000D1014"/>
    <w:rsid w:val="000D1803"/>
    <w:rsid w:val="000D1FDC"/>
    <w:rsid w:val="000D2BD3"/>
    <w:rsid w:val="000D3C3A"/>
    <w:rsid w:val="000D538D"/>
    <w:rsid w:val="000D7338"/>
    <w:rsid w:val="000D7692"/>
    <w:rsid w:val="000E1874"/>
    <w:rsid w:val="000E21F2"/>
    <w:rsid w:val="000E5C19"/>
    <w:rsid w:val="000E6C88"/>
    <w:rsid w:val="000E74BB"/>
    <w:rsid w:val="000E7D58"/>
    <w:rsid w:val="000F0FEB"/>
    <w:rsid w:val="000F1EFB"/>
    <w:rsid w:val="000F2E24"/>
    <w:rsid w:val="000F333C"/>
    <w:rsid w:val="000F51D9"/>
    <w:rsid w:val="000F77BF"/>
    <w:rsid w:val="001011E2"/>
    <w:rsid w:val="001015D7"/>
    <w:rsid w:val="001045C2"/>
    <w:rsid w:val="0010747F"/>
    <w:rsid w:val="001076E1"/>
    <w:rsid w:val="00107997"/>
    <w:rsid w:val="001102A5"/>
    <w:rsid w:val="00112EC3"/>
    <w:rsid w:val="00113411"/>
    <w:rsid w:val="001216FC"/>
    <w:rsid w:val="00122AEA"/>
    <w:rsid w:val="00125F86"/>
    <w:rsid w:val="00127AA7"/>
    <w:rsid w:val="0013080A"/>
    <w:rsid w:val="00132320"/>
    <w:rsid w:val="00133A1B"/>
    <w:rsid w:val="00133CF3"/>
    <w:rsid w:val="001359D5"/>
    <w:rsid w:val="00137D03"/>
    <w:rsid w:val="0014100C"/>
    <w:rsid w:val="00141FD0"/>
    <w:rsid w:val="0014300B"/>
    <w:rsid w:val="0015021B"/>
    <w:rsid w:val="001510DF"/>
    <w:rsid w:val="00151119"/>
    <w:rsid w:val="00152BB8"/>
    <w:rsid w:val="00170520"/>
    <w:rsid w:val="00173CCF"/>
    <w:rsid w:val="00175451"/>
    <w:rsid w:val="00197342"/>
    <w:rsid w:val="001A0EA3"/>
    <w:rsid w:val="001A0EE8"/>
    <w:rsid w:val="001A2E6B"/>
    <w:rsid w:val="001A4DA6"/>
    <w:rsid w:val="001A5B93"/>
    <w:rsid w:val="001A5E49"/>
    <w:rsid w:val="001B3DE5"/>
    <w:rsid w:val="001B4248"/>
    <w:rsid w:val="001B77E0"/>
    <w:rsid w:val="001C061B"/>
    <w:rsid w:val="001C1C4C"/>
    <w:rsid w:val="001C336F"/>
    <w:rsid w:val="001C4FD0"/>
    <w:rsid w:val="001D6590"/>
    <w:rsid w:val="001D7A15"/>
    <w:rsid w:val="001E0829"/>
    <w:rsid w:val="001E0CE9"/>
    <w:rsid w:val="001E5DAD"/>
    <w:rsid w:val="001E6CE0"/>
    <w:rsid w:val="001F1A84"/>
    <w:rsid w:val="001F2155"/>
    <w:rsid w:val="001F287B"/>
    <w:rsid w:val="00200213"/>
    <w:rsid w:val="00201132"/>
    <w:rsid w:val="00201CE5"/>
    <w:rsid w:val="002031C0"/>
    <w:rsid w:val="00204205"/>
    <w:rsid w:val="00205623"/>
    <w:rsid w:val="0020765E"/>
    <w:rsid w:val="00210673"/>
    <w:rsid w:val="00211BFD"/>
    <w:rsid w:val="002135F0"/>
    <w:rsid w:val="00213636"/>
    <w:rsid w:val="0021425B"/>
    <w:rsid w:val="002201C7"/>
    <w:rsid w:val="00226D56"/>
    <w:rsid w:val="00227530"/>
    <w:rsid w:val="00230583"/>
    <w:rsid w:val="00231CA8"/>
    <w:rsid w:val="00232488"/>
    <w:rsid w:val="0023340F"/>
    <w:rsid w:val="00235F14"/>
    <w:rsid w:val="00237D73"/>
    <w:rsid w:val="00241B37"/>
    <w:rsid w:val="00241B6B"/>
    <w:rsid w:val="0024306C"/>
    <w:rsid w:val="00245FB4"/>
    <w:rsid w:val="002474FA"/>
    <w:rsid w:val="00247559"/>
    <w:rsid w:val="0024780B"/>
    <w:rsid w:val="00252762"/>
    <w:rsid w:val="00256001"/>
    <w:rsid w:val="0026097D"/>
    <w:rsid w:val="00263A71"/>
    <w:rsid w:val="002667CF"/>
    <w:rsid w:val="00271AE9"/>
    <w:rsid w:val="002751C9"/>
    <w:rsid w:val="00276B95"/>
    <w:rsid w:val="0027747E"/>
    <w:rsid w:val="002822A0"/>
    <w:rsid w:val="00282ADE"/>
    <w:rsid w:val="00282F2C"/>
    <w:rsid w:val="002878BD"/>
    <w:rsid w:val="002936CA"/>
    <w:rsid w:val="0029618B"/>
    <w:rsid w:val="002A24B5"/>
    <w:rsid w:val="002A2893"/>
    <w:rsid w:val="002A2BC2"/>
    <w:rsid w:val="002A444F"/>
    <w:rsid w:val="002A4DF9"/>
    <w:rsid w:val="002B0FDF"/>
    <w:rsid w:val="002B3A94"/>
    <w:rsid w:val="002B58AA"/>
    <w:rsid w:val="002B60F1"/>
    <w:rsid w:val="002C521C"/>
    <w:rsid w:val="002C59C1"/>
    <w:rsid w:val="002C7F8B"/>
    <w:rsid w:val="002D090A"/>
    <w:rsid w:val="002D3555"/>
    <w:rsid w:val="002D542A"/>
    <w:rsid w:val="002D5C5E"/>
    <w:rsid w:val="002E265E"/>
    <w:rsid w:val="002E3C6E"/>
    <w:rsid w:val="002E4495"/>
    <w:rsid w:val="002E54E0"/>
    <w:rsid w:val="002F1414"/>
    <w:rsid w:val="002F20FB"/>
    <w:rsid w:val="002F34C6"/>
    <w:rsid w:val="002F56FF"/>
    <w:rsid w:val="002F6F84"/>
    <w:rsid w:val="0030456A"/>
    <w:rsid w:val="00304B83"/>
    <w:rsid w:val="00305B6F"/>
    <w:rsid w:val="00305BF7"/>
    <w:rsid w:val="00306052"/>
    <w:rsid w:val="003112EC"/>
    <w:rsid w:val="00311593"/>
    <w:rsid w:val="003115CA"/>
    <w:rsid w:val="00312F1E"/>
    <w:rsid w:val="00320325"/>
    <w:rsid w:val="00321467"/>
    <w:rsid w:val="00324225"/>
    <w:rsid w:val="003247FB"/>
    <w:rsid w:val="00324AFD"/>
    <w:rsid w:val="00327B29"/>
    <w:rsid w:val="003304DE"/>
    <w:rsid w:val="003309C5"/>
    <w:rsid w:val="00330C4F"/>
    <w:rsid w:val="003320DF"/>
    <w:rsid w:val="00332EDD"/>
    <w:rsid w:val="003343F1"/>
    <w:rsid w:val="00343E64"/>
    <w:rsid w:val="0034450E"/>
    <w:rsid w:val="00345513"/>
    <w:rsid w:val="00347111"/>
    <w:rsid w:val="003540A8"/>
    <w:rsid w:val="00354C71"/>
    <w:rsid w:val="00355AFB"/>
    <w:rsid w:val="00355E41"/>
    <w:rsid w:val="00356D94"/>
    <w:rsid w:val="00363BEE"/>
    <w:rsid w:val="00365375"/>
    <w:rsid w:val="00365920"/>
    <w:rsid w:val="00370BE2"/>
    <w:rsid w:val="00371206"/>
    <w:rsid w:val="0037779B"/>
    <w:rsid w:val="00380173"/>
    <w:rsid w:val="0038150A"/>
    <w:rsid w:val="00382767"/>
    <w:rsid w:val="00382841"/>
    <w:rsid w:val="0038384C"/>
    <w:rsid w:val="003901ED"/>
    <w:rsid w:val="00392574"/>
    <w:rsid w:val="003A26EF"/>
    <w:rsid w:val="003A361D"/>
    <w:rsid w:val="003A5B99"/>
    <w:rsid w:val="003A7AEC"/>
    <w:rsid w:val="003B06BB"/>
    <w:rsid w:val="003B21ED"/>
    <w:rsid w:val="003B7108"/>
    <w:rsid w:val="003B75F7"/>
    <w:rsid w:val="003C6414"/>
    <w:rsid w:val="003D4E6D"/>
    <w:rsid w:val="003E1258"/>
    <w:rsid w:val="003E45D2"/>
    <w:rsid w:val="003F1680"/>
    <w:rsid w:val="003F40CF"/>
    <w:rsid w:val="004014CE"/>
    <w:rsid w:val="00405F43"/>
    <w:rsid w:val="004061F0"/>
    <w:rsid w:val="00406F03"/>
    <w:rsid w:val="0041050C"/>
    <w:rsid w:val="00411812"/>
    <w:rsid w:val="00412351"/>
    <w:rsid w:val="00413DCC"/>
    <w:rsid w:val="00417D04"/>
    <w:rsid w:val="00420954"/>
    <w:rsid w:val="0042762D"/>
    <w:rsid w:val="004279A0"/>
    <w:rsid w:val="00427BFF"/>
    <w:rsid w:val="004311DD"/>
    <w:rsid w:val="00433563"/>
    <w:rsid w:val="00437509"/>
    <w:rsid w:val="00437FF1"/>
    <w:rsid w:val="004407E7"/>
    <w:rsid w:val="00441AC6"/>
    <w:rsid w:val="00441E21"/>
    <w:rsid w:val="00442AF9"/>
    <w:rsid w:val="00443697"/>
    <w:rsid w:val="004442E6"/>
    <w:rsid w:val="00444382"/>
    <w:rsid w:val="00455B2E"/>
    <w:rsid w:val="00462553"/>
    <w:rsid w:val="00463C27"/>
    <w:rsid w:val="00463DD1"/>
    <w:rsid w:val="00464A36"/>
    <w:rsid w:val="00464EBF"/>
    <w:rsid w:val="00467CB2"/>
    <w:rsid w:val="00467FBC"/>
    <w:rsid w:val="004715C0"/>
    <w:rsid w:val="004733FC"/>
    <w:rsid w:val="004753CC"/>
    <w:rsid w:val="00480BDD"/>
    <w:rsid w:val="00482EAC"/>
    <w:rsid w:val="00486886"/>
    <w:rsid w:val="004A0130"/>
    <w:rsid w:val="004A06E4"/>
    <w:rsid w:val="004A38BD"/>
    <w:rsid w:val="004A3FA1"/>
    <w:rsid w:val="004A4719"/>
    <w:rsid w:val="004A5B1C"/>
    <w:rsid w:val="004B3025"/>
    <w:rsid w:val="004B7EBE"/>
    <w:rsid w:val="004C0803"/>
    <w:rsid w:val="004C4963"/>
    <w:rsid w:val="004C58FF"/>
    <w:rsid w:val="004C6F58"/>
    <w:rsid w:val="004C7F41"/>
    <w:rsid w:val="004D0A30"/>
    <w:rsid w:val="004D72A2"/>
    <w:rsid w:val="004E07D9"/>
    <w:rsid w:val="004E0E6F"/>
    <w:rsid w:val="004E2D04"/>
    <w:rsid w:val="004E5187"/>
    <w:rsid w:val="004E528A"/>
    <w:rsid w:val="004F20C5"/>
    <w:rsid w:val="004F3CEC"/>
    <w:rsid w:val="004F5863"/>
    <w:rsid w:val="0050234A"/>
    <w:rsid w:val="00502753"/>
    <w:rsid w:val="00503C6A"/>
    <w:rsid w:val="00507642"/>
    <w:rsid w:val="00510B75"/>
    <w:rsid w:val="00512A89"/>
    <w:rsid w:val="005178FA"/>
    <w:rsid w:val="00520BED"/>
    <w:rsid w:val="00522960"/>
    <w:rsid w:val="00525FD8"/>
    <w:rsid w:val="0052610C"/>
    <w:rsid w:val="00526388"/>
    <w:rsid w:val="00530051"/>
    <w:rsid w:val="00531784"/>
    <w:rsid w:val="00531C68"/>
    <w:rsid w:val="00542725"/>
    <w:rsid w:val="00543941"/>
    <w:rsid w:val="005456CC"/>
    <w:rsid w:val="0054614F"/>
    <w:rsid w:val="0054664E"/>
    <w:rsid w:val="005478E7"/>
    <w:rsid w:val="005523F3"/>
    <w:rsid w:val="00552F02"/>
    <w:rsid w:val="00555300"/>
    <w:rsid w:val="00557381"/>
    <w:rsid w:val="00560FEE"/>
    <w:rsid w:val="0056189B"/>
    <w:rsid w:val="00562D39"/>
    <w:rsid w:val="00563422"/>
    <w:rsid w:val="00570E7C"/>
    <w:rsid w:val="00573D26"/>
    <w:rsid w:val="00574F4F"/>
    <w:rsid w:val="0057514B"/>
    <w:rsid w:val="00575C25"/>
    <w:rsid w:val="0057607D"/>
    <w:rsid w:val="005856C6"/>
    <w:rsid w:val="00591A64"/>
    <w:rsid w:val="00592B8F"/>
    <w:rsid w:val="005943F5"/>
    <w:rsid w:val="005A19E9"/>
    <w:rsid w:val="005A3DC9"/>
    <w:rsid w:val="005A42B8"/>
    <w:rsid w:val="005A5265"/>
    <w:rsid w:val="005B5ECC"/>
    <w:rsid w:val="005B7146"/>
    <w:rsid w:val="005C4D7C"/>
    <w:rsid w:val="005C7F2E"/>
    <w:rsid w:val="005D2052"/>
    <w:rsid w:val="005D23DF"/>
    <w:rsid w:val="005D5DA5"/>
    <w:rsid w:val="005D5EC9"/>
    <w:rsid w:val="005D7F4B"/>
    <w:rsid w:val="005E2A58"/>
    <w:rsid w:val="005E2E9B"/>
    <w:rsid w:val="005E3681"/>
    <w:rsid w:val="005E373B"/>
    <w:rsid w:val="005E389C"/>
    <w:rsid w:val="005E67EB"/>
    <w:rsid w:val="005E6F6B"/>
    <w:rsid w:val="005F0801"/>
    <w:rsid w:val="005F2C60"/>
    <w:rsid w:val="005F50D9"/>
    <w:rsid w:val="005F5DEF"/>
    <w:rsid w:val="005F724A"/>
    <w:rsid w:val="00601991"/>
    <w:rsid w:val="00601C97"/>
    <w:rsid w:val="006032BF"/>
    <w:rsid w:val="00605C1C"/>
    <w:rsid w:val="0061235F"/>
    <w:rsid w:val="0061590E"/>
    <w:rsid w:val="00615B4A"/>
    <w:rsid w:val="006204D3"/>
    <w:rsid w:val="00622C91"/>
    <w:rsid w:val="00622CBB"/>
    <w:rsid w:val="00623D60"/>
    <w:rsid w:val="00630951"/>
    <w:rsid w:val="00632CE9"/>
    <w:rsid w:val="00637557"/>
    <w:rsid w:val="006406DC"/>
    <w:rsid w:val="00642407"/>
    <w:rsid w:val="006433EA"/>
    <w:rsid w:val="00644FEA"/>
    <w:rsid w:val="00645940"/>
    <w:rsid w:val="00647F6A"/>
    <w:rsid w:val="00655837"/>
    <w:rsid w:val="006575B0"/>
    <w:rsid w:val="006632BA"/>
    <w:rsid w:val="00664808"/>
    <w:rsid w:val="00664AC4"/>
    <w:rsid w:val="00665892"/>
    <w:rsid w:val="00667A2F"/>
    <w:rsid w:val="00667B4D"/>
    <w:rsid w:val="00671549"/>
    <w:rsid w:val="00672925"/>
    <w:rsid w:val="00675E10"/>
    <w:rsid w:val="00680116"/>
    <w:rsid w:val="00684093"/>
    <w:rsid w:val="00685033"/>
    <w:rsid w:val="00687C07"/>
    <w:rsid w:val="00691DE3"/>
    <w:rsid w:val="00693A50"/>
    <w:rsid w:val="00693A9A"/>
    <w:rsid w:val="00693EA4"/>
    <w:rsid w:val="00694648"/>
    <w:rsid w:val="00696A01"/>
    <w:rsid w:val="006A1F55"/>
    <w:rsid w:val="006A4698"/>
    <w:rsid w:val="006A5A3A"/>
    <w:rsid w:val="006A7EB6"/>
    <w:rsid w:val="006B1FC2"/>
    <w:rsid w:val="006B420F"/>
    <w:rsid w:val="006C083B"/>
    <w:rsid w:val="006C1CCF"/>
    <w:rsid w:val="006C6BB8"/>
    <w:rsid w:val="006D019E"/>
    <w:rsid w:val="006D3A8A"/>
    <w:rsid w:val="006D550E"/>
    <w:rsid w:val="006D676C"/>
    <w:rsid w:val="006E7947"/>
    <w:rsid w:val="006F4735"/>
    <w:rsid w:val="006F7D14"/>
    <w:rsid w:val="0070023D"/>
    <w:rsid w:val="0070087F"/>
    <w:rsid w:val="00703592"/>
    <w:rsid w:val="0071143E"/>
    <w:rsid w:val="00712D6B"/>
    <w:rsid w:val="00713167"/>
    <w:rsid w:val="00714D15"/>
    <w:rsid w:val="00716461"/>
    <w:rsid w:val="00716E2F"/>
    <w:rsid w:val="00722736"/>
    <w:rsid w:val="00723191"/>
    <w:rsid w:val="00724CA8"/>
    <w:rsid w:val="0073272F"/>
    <w:rsid w:val="007444F5"/>
    <w:rsid w:val="0074526E"/>
    <w:rsid w:val="00746242"/>
    <w:rsid w:val="00747D2D"/>
    <w:rsid w:val="00750600"/>
    <w:rsid w:val="007556E8"/>
    <w:rsid w:val="007560AA"/>
    <w:rsid w:val="00756D43"/>
    <w:rsid w:val="00761852"/>
    <w:rsid w:val="00761E9F"/>
    <w:rsid w:val="00764BD8"/>
    <w:rsid w:val="007652F5"/>
    <w:rsid w:val="00773646"/>
    <w:rsid w:val="007745B2"/>
    <w:rsid w:val="0077609B"/>
    <w:rsid w:val="00777ED5"/>
    <w:rsid w:val="00784E6C"/>
    <w:rsid w:val="0078524C"/>
    <w:rsid w:val="0078532C"/>
    <w:rsid w:val="00785F35"/>
    <w:rsid w:val="00787D56"/>
    <w:rsid w:val="00794F8A"/>
    <w:rsid w:val="007958CD"/>
    <w:rsid w:val="007A0E82"/>
    <w:rsid w:val="007A4884"/>
    <w:rsid w:val="007A5CBD"/>
    <w:rsid w:val="007C06F5"/>
    <w:rsid w:val="007C09DE"/>
    <w:rsid w:val="007C2449"/>
    <w:rsid w:val="007C73BA"/>
    <w:rsid w:val="007C7556"/>
    <w:rsid w:val="007D31DC"/>
    <w:rsid w:val="007E10B2"/>
    <w:rsid w:val="007E2DF9"/>
    <w:rsid w:val="007E62B7"/>
    <w:rsid w:val="007F3BA4"/>
    <w:rsid w:val="007F7B92"/>
    <w:rsid w:val="007F7CD0"/>
    <w:rsid w:val="00800511"/>
    <w:rsid w:val="008100E1"/>
    <w:rsid w:val="00810CB9"/>
    <w:rsid w:val="00810FA5"/>
    <w:rsid w:val="00816103"/>
    <w:rsid w:val="00816EE5"/>
    <w:rsid w:val="0082254A"/>
    <w:rsid w:val="00834B72"/>
    <w:rsid w:val="00837F5D"/>
    <w:rsid w:val="00844927"/>
    <w:rsid w:val="00845BBD"/>
    <w:rsid w:val="00850821"/>
    <w:rsid w:val="00852003"/>
    <w:rsid w:val="0085293F"/>
    <w:rsid w:val="0085389F"/>
    <w:rsid w:val="008565C9"/>
    <w:rsid w:val="00857330"/>
    <w:rsid w:val="00860372"/>
    <w:rsid w:val="0086221E"/>
    <w:rsid w:val="00865CC7"/>
    <w:rsid w:val="00866FB4"/>
    <w:rsid w:val="0086704F"/>
    <w:rsid w:val="00867A54"/>
    <w:rsid w:val="0087350A"/>
    <w:rsid w:val="00873931"/>
    <w:rsid w:val="00881F80"/>
    <w:rsid w:val="0088380C"/>
    <w:rsid w:val="008867C1"/>
    <w:rsid w:val="00893034"/>
    <w:rsid w:val="00896675"/>
    <w:rsid w:val="00897D48"/>
    <w:rsid w:val="008A090F"/>
    <w:rsid w:val="008A225D"/>
    <w:rsid w:val="008A28A0"/>
    <w:rsid w:val="008A3A12"/>
    <w:rsid w:val="008B1DDF"/>
    <w:rsid w:val="008C58A1"/>
    <w:rsid w:val="008C6950"/>
    <w:rsid w:val="008C73A4"/>
    <w:rsid w:val="008D012F"/>
    <w:rsid w:val="008D0B03"/>
    <w:rsid w:val="008D7D1A"/>
    <w:rsid w:val="008E6685"/>
    <w:rsid w:val="008E70D5"/>
    <w:rsid w:val="008E79A4"/>
    <w:rsid w:val="008F445F"/>
    <w:rsid w:val="00900CFB"/>
    <w:rsid w:val="0090265A"/>
    <w:rsid w:val="009047D4"/>
    <w:rsid w:val="00906E40"/>
    <w:rsid w:val="009074FE"/>
    <w:rsid w:val="00915DBB"/>
    <w:rsid w:val="009179FE"/>
    <w:rsid w:val="009209FD"/>
    <w:rsid w:val="0092403C"/>
    <w:rsid w:val="009330D0"/>
    <w:rsid w:val="0093508F"/>
    <w:rsid w:val="00940E24"/>
    <w:rsid w:val="00942E46"/>
    <w:rsid w:val="00942FDB"/>
    <w:rsid w:val="00943C70"/>
    <w:rsid w:val="00947BDD"/>
    <w:rsid w:val="009510DE"/>
    <w:rsid w:val="00951C33"/>
    <w:rsid w:val="00952B92"/>
    <w:rsid w:val="00955D8F"/>
    <w:rsid w:val="00960D7F"/>
    <w:rsid w:val="00965D90"/>
    <w:rsid w:val="00980DF9"/>
    <w:rsid w:val="00981743"/>
    <w:rsid w:val="00981E64"/>
    <w:rsid w:val="00982885"/>
    <w:rsid w:val="00985DDD"/>
    <w:rsid w:val="0098692A"/>
    <w:rsid w:val="009902F5"/>
    <w:rsid w:val="00990BBB"/>
    <w:rsid w:val="009A2B61"/>
    <w:rsid w:val="009A65D9"/>
    <w:rsid w:val="009A7DB1"/>
    <w:rsid w:val="009B3447"/>
    <w:rsid w:val="009B3787"/>
    <w:rsid w:val="009B453A"/>
    <w:rsid w:val="009B6D1A"/>
    <w:rsid w:val="009C10CF"/>
    <w:rsid w:val="009C257B"/>
    <w:rsid w:val="009C2A7D"/>
    <w:rsid w:val="009C5A4C"/>
    <w:rsid w:val="009C672A"/>
    <w:rsid w:val="009C75C4"/>
    <w:rsid w:val="009C7852"/>
    <w:rsid w:val="009D230E"/>
    <w:rsid w:val="009D2D02"/>
    <w:rsid w:val="009D618E"/>
    <w:rsid w:val="009E1078"/>
    <w:rsid w:val="009E3880"/>
    <w:rsid w:val="009E489C"/>
    <w:rsid w:val="009E585A"/>
    <w:rsid w:val="009E634F"/>
    <w:rsid w:val="009E6DB7"/>
    <w:rsid w:val="009F2B3F"/>
    <w:rsid w:val="009F3C89"/>
    <w:rsid w:val="009F41BB"/>
    <w:rsid w:val="009F4C02"/>
    <w:rsid w:val="00A0296C"/>
    <w:rsid w:val="00A05657"/>
    <w:rsid w:val="00A129AD"/>
    <w:rsid w:val="00A13101"/>
    <w:rsid w:val="00A141F9"/>
    <w:rsid w:val="00A14D37"/>
    <w:rsid w:val="00A22962"/>
    <w:rsid w:val="00A25D3E"/>
    <w:rsid w:val="00A32CF9"/>
    <w:rsid w:val="00A40710"/>
    <w:rsid w:val="00A4142A"/>
    <w:rsid w:val="00A47FD7"/>
    <w:rsid w:val="00A55506"/>
    <w:rsid w:val="00A56271"/>
    <w:rsid w:val="00A57528"/>
    <w:rsid w:val="00A576DA"/>
    <w:rsid w:val="00A604A4"/>
    <w:rsid w:val="00A60B59"/>
    <w:rsid w:val="00A6171C"/>
    <w:rsid w:val="00A6455E"/>
    <w:rsid w:val="00A6639B"/>
    <w:rsid w:val="00A6656F"/>
    <w:rsid w:val="00A73579"/>
    <w:rsid w:val="00A8445C"/>
    <w:rsid w:val="00A85CAA"/>
    <w:rsid w:val="00A90E4E"/>
    <w:rsid w:val="00A924AE"/>
    <w:rsid w:val="00A92A3C"/>
    <w:rsid w:val="00A9595D"/>
    <w:rsid w:val="00AA3BF0"/>
    <w:rsid w:val="00AA5348"/>
    <w:rsid w:val="00AA63C9"/>
    <w:rsid w:val="00AA645B"/>
    <w:rsid w:val="00AB5FF6"/>
    <w:rsid w:val="00AC0555"/>
    <w:rsid w:val="00AC19E4"/>
    <w:rsid w:val="00AC3F3D"/>
    <w:rsid w:val="00AC7791"/>
    <w:rsid w:val="00AD346F"/>
    <w:rsid w:val="00AD4248"/>
    <w:rsid w:val="00AD6F37"/>
    <w:rsid w:val="00AD7A51"/>
    <w:rsid w:val="00AE31BC"/>
    <w:rsid w:val="00AE40F1"/>
    <w:rsid w:val="00AE45C0"/>
    <w:rsid w:val="00AE671A"/>
    <w:rsid w:val="00AE7CDD"/>
    <w:rsid w:val="00AF063B"/>
    <w:rsid w:val="00AF0E33"/>
    <w:rsid w:val="00AF1FCD"/>
    <w:rsid w:val="00AF5121"/>
    <w:rsid w:val="00AF7A65"/>
    <w:rsid w:val="00B003B7"/>
    <w:rsid w:val="00B0179A"/>
    <w:rsid w:val="00B03103"/>
    <w:rsid w:val="00B031C4"/>
    <w:rsid w:val="00B04032"/>
    <w:rsid w:val="00B108D6"/>
    <w:rsid w:val="00B10B89"/>
    <w:rsid w:val="00B122E1"/>
    <w:rsid w:val="00B127AC"/>
    <w:rsid w:val="00B14828"/>
    <w:rsid w:val="00B16A9F"/>
    <w:rsid w:val="00B25149"/>
    <w:rsid w:val="00B27BB1"/>
    <w:rsid w:val="00B31428"/>
    <w:rsid w:val="00B36101"/>
    <w:rsid w:val="00B36778"/>
    <w:rsid w:val="00B3716E"/>
    <w:rsid w:val="00B37739"/>
    <w:rsid w:val="00B447FE"/>
    <w:rsid w:val="00B45DA4"/>
    <w:rsid w:val="00B51B67"/>
    <w:rsid w:val="00B51DA7"/>
    <w:rsid w:val="00B553E2"/>
    <w:rsid w:val="00B57C45"/>
    <w:rsid w:val="00B61CE9"/>
    <w:rsid w:val="00B64022"/>
    <w:rsid w:val="00B71790"/>
    <w:rsid w:val="00B727ED"/>
    <w:rsid w:val="00B753D7"/>
    <w:rsid w:val="00B850CF"/>
    <w:rsid w:val="00B8607A"/>
    <w:rsid w:val="00B90D87"/>
    <w:rsid w:val="00B93A64"/>
    <w:rsid w:val="00B97648"/>
    <w:rsid w:val="00BA149B"/>
    <w:rsid w:val="00BA2D76"/>
    <w:rsid w:val="00BA4EB5"/>
    <w:rsid w:val="00BB232A"/>
    <w:rsid w:val="00BB32FC"/>
    <w:rsid w:val="00BB4509"/>
    <w:rsid w:val="00BB5711"/>
    <w:rsid w:val="00BB5EE7"/>
    <w:rsid w:val="00BB6EE6"/>
    <w:rsid w:val="00BC09D0"/>
    <w:rsid w:val="00BC2C80"/>
    <w:rsid w:val="00BC3525"/>
    <w:rsid w:val="00BC63BB"/>
    <w:rsid w:val="00BD10FF"/>
    <w:rsid w:val="00BD117A"/>
    <w:rsid w:val="00BD139B"/>
    <w:rsid w:val="00BD29F1"/>
    <w:rsid w:val="00BD4C99"/>
    <w:rsid w:val="00BE4A80"/>
    <w:rsid w:val="00BE5F35"/>
    <w:rsid w:val="00BF3AEB"/>
    <w:rsid w:val="00C00A5E"/>
    <w:rsid w:val="00C01165"/>
    <w:rsid w:val="00C011C0"/>
    <w:rsid w:val="00C0398D"/>
    <w:rsid w:val="00C047A1"/>
    <w:rsid w:val="00C05BE5"/>
    <w:rsid w:val="00C061D5"/>
    <w:rsid w:val="00C1093B"/>
    <w:rsid w:val="00C11782"/>
    <w:rsid w:val="00C15701"/>
    <w:rsid w:val="00C15D85"/>
    <w:rsid w:val="00C16CFD"/>
    <w:rsid w:val="00C16FDB"/>
    <w:rsid w:val="00C208D8"/>
    <w:rsid w:val="00C22FC1"/>
    <w:rsid w:val="00C2515B"/>
    <w:rsid w:val="00C25DCD"/>
    <w:rsid w:val="00C26343"/>
    <w:rsid w:val="00C30C03"/>
    <w:rsid w:val="00C325E4"/>
    <w:rsid w:val="00C341A5"/>
    <w:rsid w:val="00C348CD"/>
    <w:rsid w:val="00C37BF2"/>
    <w:rsid w:val="00C4622B"/>
    <w:rsid w:val="00C46CCC"/>
    <w:rsid w:val="00C51402"/>
    <w:rsid w:val="00C52A0E"/>
    <w:rsid w:val="00C54377"/>
    <w:rsid w:val="00C55F2D"/>
    <w:rsid w:val="00C575C0"/>
    <w:rsid w:val="00C61B59"/>
    <w:rsid w:val="00C6679A"/>
    <w:rsid w:val="00C66B11"/>
    <w:rsid w:val="00C7158D"/>
    <w:rsid w:val="00C729AD"/>
    <w:rsid w:val="00C73B55"/>
    <w:rsid w:val="00C772FE"/>
    <w:rsid w:val="00C80054"/>
    <w:rsid w:val="00C813CA"/>
    <w:rsid w:val="00C83DB7"/>
    <w:rsid w:val="00C855A7"/>
    <w:rsid w:val="00C87CCE"/>
    <w:rsid w:val="00C9542A"/>
    <w:rsid w:val="00CA0F92"/>
    <w:rsid w:val="00CA2085"/>
    <w:rsid w:val="00CA348A"/>
    <w:rsid w:val="00CA573C"/>
    <w:rsid w:val="00CA7E40"/>
    <w:rsid w:val="00CB177F"/>
    <w:rsid w:val="00CB69E5"/>
    <w:rsid w:val="00CB728A"/>
    <w:rsid w:val="00CC480E"/>
    <w:rsid w:val="00CC7414"/>
    <w:rsid w:val="00CC7959"/>
    <w:rsid w:val="00CD59CB"/>
    <w:rsid w:val="00CD7A6A"/>
    <w:rsid w:val="00CD7B7C"/>
    <w:rsid w:val="00CE4CE1"/>
    <w:rsid w:val="00CE501F"/>
    <w:rsid w:val="00CE6BBE"/>
    <w:rsid w:val="00CF0476"/>
    <w:rsid w:val="00CF10E0"/>
    <w:rsid w:val="00CF1AA4"/>
    <w:rsid w:val="00CF46A0"/>
    <w:rsid w:val="00D10D41"/>
    <w:rsid w:val="00D15E35"/>
    <w:rsid w:val="00D16ADA"/>
    <w:rsid w:val="00D17452"/>
    <w:rsid w:val="00D2168F"/>
    <w:rsid w:val="00D25B57"/>
    <w:rsid w:val="00D25D74"/>
    <w:rsid w:val="00D30F3D"/>
    <w:rsid w:val="00D32BD2"/>
    <w:rsid w:val="00D34799"/>
    <w:rsid w:val="00D355A2"/>
    <w:rsid w:val="00D360FF"/>
    <w:rsid w:val="00D41EB4"/>
    <w:rsid w:val="00D427DB"/>
    <w:rsid w:val="00D45F49"/>
    <w:rsid w:val="00D5387D"/>
    <w:rsid w:val="00D54F91"/>
    <w:rsid w:val="00D56413"/>
    <w:rsid w:val="00D57AD7"/>
    <w:rsid w:val="00D618CC"/>
    <w:rsid w:val="00D63AC3"/>
    <w:rsid w:val="00D64264"/>
    <w:rsid w:val="00D6675D"/>
    <w:rsid w:val="00D66CD5"/>
    <w:rsid w:val="00D66D68"/>
    <w:rsid w:val="00D6790B"/>
    <w:rsid w:val="00D7213A"/>
    <w:rsid w:val="00D73861"/>
    <w:rsid w:val="00D753A5"/>
    <w:rsid w:val="00D808B2"/>
    <w:rsid w:val="00D826C9"/>
    <w:rsid w:val="00D844E4"/>
    <w:rsid w:val="00D90523"/>
    <w:rsid w:val="00D91338"/>
    <w:rsid w:val="00D93E26"/>
    <w:rsid w:val="00D95747"/>
    <w:rsid w:val="00D95C9B"/>
    <w:rsid w:val="00D9606C"/>
    <w:rsid w:val="00D963EF"/>
    <w:rsid w:val="00D97B18"/>
    <w:rsid w:val="00DA2220"/>
    <w:rsid w:val="00DA2CD7"/>
    <w:rsid w:val="00DA3460"/>
    <w:rsid w:val="00DB0302"/>
    <w:rsid w:val="00DB1BF0"/>
    <w:rsid w:val="00DB1DEE"/>
    <w:rsid w:val="00DB2DC7"/>
    <w:rsid w:val="00DB37F8"/>
    <w:rsid w:val="00DB40C2"/>
    <w:rsid w:val="00DB5E74"/>
    <w:rsid w:val="00DB5FC4"/>
    <w:rsid w:val="00DB6E6A"/>
    <w:rsid w:val="00DB7335"/>
    <w:rsid w:val="00DC07B0"/>
    <w:rsid w:val="00DC0BDB"/>
    <w:rsid w:val="00DC13A9"/>
    <w:rsid w:val="00DC1C04"/>
    <w:rsid w:val="00DC1F96"/>
    <w:rsid w:val="00DC7A29"/>
    <w:rsid w:val="00DD0650"/>
    <w:rsid w:val="00DD462F"/>
    <w:rsid w:val="00DD49E8"/>
    <w:rsid w:val="00DD553F"/>
    <w:rsid w:val="00DD5CC0"/>
    <w:rsid w:val="00DE4290"/>
    <w:rsid w:val="00DE474C"/>
    <w:rsid w:val="00DE6FBA"/>
    <w:rsid w:val="00DE7D7F"/>
    <w:rsid w:val="00DF0E7F"/>
    <w:rsid w:val="00DF23F9"/>
    <w:rsid w:val="00DF2577"/>
    <w:rsid w:val="00DF6171"/>
    <w:rsid w:val="00DF6FD1"/>
    <w:rsid w:val="00E000E1"/>
    <w:rsid w:val="00E034C1"/>
    <w:rsid w:val="00E07963"/>
    <w:rsid w:val="00E128AD"/>
    <w:rsid w:val="00E22130"/>
    <w:rsid w:val="00E232F7"/>
    <w:rsid w:val="00E25BE8"/>
    <w:rsid w:val="00E274E0"/>
    <w:rsid w:val="00E27A7E"/>
    <w:rsid w:val="00E318D3"/>
    <w:rsid w:val="00E333AA"/>
    <w:rsid w:val="00E37277"/>
    <w:rsid w:val="00E37D9A"/>
    <w:rsid w:val="00E40A58"/>
    <w:rsid w:val="00E41168"/>
    <w:rsid w:val="00E45AF5"/>
    <w:rsid w:val="00E45C1F"/>
    <w:rsid w:val="00E478CD"/>
    <w:rsid w:val="00E57186"/>
    <w:rsid w:val="00E612A0"/>
    <w:rsid w:val="00E636E3"/>
    <w:rsid w:val="00E676EA"/>
    <w:rsid w:val="00E7199E"/>
    <w:rsid w:val="00E744DE"/>
    <w:rsid w:val="00E75492"/>
    <w:rsid w:val="00E756EF"/>
    <w:rsid w:val="00E763FB"/>
    <w:rsid w:val="00E803DC"/>
    <w:rsid w:val="00E82E8B"/>
    <w:rsid w:val="00E83CD0"/>
    <w:rsid w:val="00E85962"/>
    <w:rsid w:val="00E86214"/>
    <w:rsid w:val="00E9216F"/>
    <w:rsid w:val="00E93D40"/>
    <w:rsid w:val="00E96C02"/>
    <w:rsid w:val="00EA04CF"/>
    <w:rsid w:val="00EA0FD7"/>
    <w:rsid w:val="00EA111C"/>
    <w:rsid w:val="00EA46A3"/>
    <w:rsid w:val="00EB1A66"/>
    <w:rsid w:val="00EB3761"/>
    <w:rsid w:val="00EB4CE3"/>
    <w:rsid w:val="00EB5C9D"/>
    <w:rsid w:val="00EC080F"/>
    <w:rsid w:val="00EC274D"/>
    <w:rsid w:val="00EC37BF"/>
    <w:rsid w:val="00EC4806"/>
    <w:rsid w:val="00EC506B"/>
    <w:rsid w:val="00EC5608"/>
    <w:rsid w:val="00ED024E"/>
    <w:rsid w:val="00ED20A6"/>
    <w:rsid w:val="00ED2413"/>
    <w:rsid w:val="00ED2BA4"/>
    <w:rsid w:val="00ED4D79"/>
    <w:rsid w:val="00ED68EE"/>
    <w:rsid w:val="00EE26A9"/>
    <w:rsid w:val="00EE6E67"/>
    <w:rsid w:val="00EE7510"/>
    <w:rsid w:val="00EE7C99"/>
    <w:rsid w:val="00EF52EC"/>
    <w:rsid w:val="00F0278D"/>
    <w:rsid w:val="00F02F61"/>
    <w:rsid w:val="00F0409D"/>
    <w:rsid w:val="00F057F2"/>
    <w:rsid w:val="00F07FFC"/>
    <w:rsid w:val="00F1076A"/>
    <w:rsid w:val="00F11131"/>
    <w:rsid w:val="00F1177C"/>
    <w:rsid w:val="00F11A78"/>
    <w:rsid w:val="00F11EEA"/>
    <w:rsid w:val="00F1710E"/>
    <w:rsid w:val="00F177C5"/>
    <w:rsid w:val="00F21374"/>
    <w:rsid w:val="00F2531C"/>
    <w:rsid w:val="00F26130"/>
    <w:rsid w:val="00F26710"/>
    <w:rsid w:val="00F304FD"/>
    <w:rsid w:val="00F30F77"/>
    <w:rsid w:val="00F3294A"/>
    <w:rsid w:val="00F33125"/>
    <w:rsid w:val="00F33310"/>
    <w:rsid w:val="00F36ECB"/>
    <w:rsid w:val="00F37C62"/>
    <w:rsid w:val="00F400BC"/>
    <w:rsid w:val="00F419D8"/>
    <w:rsid w:val="00F52474"/>
    <w:rsid w:val="00F63B22"/>
    <w:rsid w:val="00F63F34"/>
    <w:rsid w:val="00F64059"/>
    <w:rsid w:val="00F721B4"/>
    <w:rsid w:val="00F75660"/>
    <w:rsid w:val="00F773B5"/>
    <w:rsid w:val="00F82C39"/>
    <w:rsid w:val="00F850CE"/>
    <w:rsid w:val="00F8657C"/>
    <w:rsid w:val="00F923DE"/>
    <w:rsid w:val="00F96CD3"/>
    <w:rsid w:val="00FA106F"/>
    <w:rsid w:val="00FB1C68"/>
    <w:rsid w:val="00FB3559"/>
    <w:rsid w:val="00FC13F7"/>
    <w:rsid w:val="00FC1870"/>
    <w:rsid w:val="00FC272F"/>
    <w:rsid w:val="00FC5D2B"/>
    <w:rsid w:val="00FD0B18"/>
    <w:rsid w:val="00FD4F19"/>
    <w:rsid w:val="00FD500D"/>
    <w:rsid w:val="00FD768D"/>
    <w:rsid w:val="00FF151F"/>
    <w:rsid w:val="00FF426A"/>
    <w:rsid w:val="00FF6E1C"/>
    <w:rsid w:val="0100B440"/>
    <w:rsid w:val="024B4099"/>
    <w:rsid w:val="025BCA04"/>
    <w:rsid w:val="0270B930"/>
    <w:rsid w:val="028504B6"/>
    <w:rsid w:val="02C30B99"/>
    <w:rsid w:val="0370279F"/>
    <w:rsid w:val="04420571"/>
    <w:rsid w:val="045F8D26"/>
    <w:rsid w:val="055012AA"/>
    <w:rsid w:val="055374EC"/>
    <w:rsid w:val="055700A5"/>
    <w:rsid w:val="0569AD31"/>
    <w:rsid w:val="05FA03F1"/>
    <w:rsid w:val="06857CD7"/>
    <w:rsid w:val="0710DF7F"/>
    <w:rsid w:val="07D4E6EB"/>
    <w:rsid w:val="08FE3E74"/>
    <w:rsid w:val="097B3287"/>
    <w:rsid w:val="09EB0934"/>
    <w:rsid w:val="0A8CF963"/>
    <w:rsid w:val="0AC0EE90"/>
    <w:rsid w:val="0AFDF0AB"/>
    <w:rsid w:val="0B40F351"/>
    <w:rsid w:val="0B8BDF58"/>
    <w:rsid w:val="0BD0731E"/>
    <w:rsid w:val="0E5D6237"/>
    <w:rsid w:val="0F94A7D3"/>
    <w:rsid w:val="118CB1E8"/>
    <w:rsid w:val="12436772"/>
    <w:rsid w:val="126E143E"/>
    <w:rsid w:val="12C83FDB"/>
    <w:rsid w:val="12C8F60E"/>
    <w:rsid w:val="12C94F16"/>
    <w:rsid w:val="12F278F7"/>
    <w:rsid w:val="136871F8"/>
    <w:rsid w:val="13923798"/>
    <w:rsid w:val="141BFDC0"/>
    <w:rsid w:val="148C0895"/>
    <w:rsid w:val="153B2362"/>
    <w:rsid w:val="15F5E0B3"/>
    <w:rsid w:val="1881738D"/>
    <w:rsid w:val="188D9A8A"/>
    <w:rsid w:val="189C6093"/>
    <w:rsid w:val="193A9FF9"/>
    <w:rsid w:val="1998760A"/>
    <w:rsid w:val="1AD18F6B"/>
    <w:rsid w:val="1AEC7835"/>
    <w:rsid w:val="1B5FC860"/>
    <w:rsid w:val="1C72AA99"/>
    <w:rsid w:val="1D0176E5"/>
    <w:rsid w:val="1D06CB04"/>
    <w:rsid w:val="1D7EEBF3"/>
    <w:rsid w:val="1DD0C97F"/>
    <w:rsid w:val="1E09522F"/>
    <w:rsid w:val="1E94A442"/>
    <w:rsid w:val="200A136C"/>
    <w:rsid w:val="20208393"/>
    <w:rsid w:val="20F9E9D2"/>
    <w:rsid w:val="21199CAC"/>
    <w:rsid w:val="2122803F"/>
    <w:rsid w:val="21C86750"/>
    <w:rsid w:val="21DBE03E"/>
    <w:rsid w:val="223CBBD9"/>
    <w:rsid w:val="225C5827"/>
    <w:rsid w:val="230F95EF"/>
    <w:rsid w:val="23A9F2B3"/>
    <w:rsid w:val="2444025D"/>
    <w:rsid w:val="246D1A72"/>
    <w:rsid w:val="251087AA"/>
    <w:rsid w:val="252F1465"/>
    <w:rsid w:val="25388F67"/>
    <w:rsid w:val="2559D82A"/>
    <w:rsid w:val="25613D90"/>
    <w:rsid w:val="26775BB3"/>
    <w:rsid w:val="26C9AE9C"/>
    <w:rsid w:val="27DF3DE8"/>
    <w:rsid w:val="280C2B5F"/>
    <w:rsid w:val="2856E94F"/>
    <w:rsid w:val="293F2F88"/>
    <w:rsid w:val="2A2A4C8C"/>
    <w:rsid w:val="2A2C6795"/>
    <w:rsid w:val="2A4AC3A1"/>
    <w:rsid w:val="2BAE5E20"/>
    <w:rsid w:val="2C26CD52"/>
    <w:rsid w:val="2C85039E"/>
    <w:rsid w:val="2DC96FF2"/>
    <w:rsid w:val="2F7CF145"/>
    <w:rsid w:val="307B9651"/>
    <w:rsid w:val="308D3DCE"/>
    <w:rsid w:val="31FE529D"/>
    <w:rsid w:val="328FDBE8"/>
    <w:rsid w:val="3303D2CB"/>
    <w:rsid w:val="33139B1E"/>
    <w:rsid w:val="33569160"/>
    <w:rsid w:val="337C711D"/>
    <w:rsid w:val="33A20564"/>
    <w:rsid w:val="342A0A49"/>
    <w:rsid w:val="345BB116"/>
    <w:rsid w:val="348C1640"/>
    <w:rsid w:val="34B10980"/>
    <w:rsid w:val="34D2EE9D"/>
    <w:rsid w:val="35565A36"/>
    <w:rsid w:val="35581F73"/>
    <w:rsid w:val="35A4320F"/>
    <w:rsid w:val="35B53129"/>
    <w:rsid w:val="361488B3"/>
    <w:rsid w:val="3665CADB"/>
    <w:rsid w:val="36A3E6B2"/>
    <w:rsid w:val="36A79D5F"/>
    <w:rsid w:val="3793B51E"/>
    <w:rsid w:val="37CA0F97"/>
    <w:rsid w:val="3819FFAD"/>
    <w:rsid w:val="381E52B2"/>
    <w:rsid w:val="388C2256"/>
    <w:rsid w:val="38F151E5"/>
    <w:rsid w:val="38FAFCAE"/>
    <w:rsid w:val="395205BC"/>
    <w:rsid w:val="39C6BF52"/>
    <w:rsid w:val="3A70DB48"/>
    <w:rsid w:val="3A845F5F"/>
    <w:rsid w:val="3AF98BA8"/>
    <w:rsid w:val="3B58A7A9"/>
    <w:rsid w:val="3BAA712A"/>
    <w:rsid w:val="3DAFEF5E"/>
    <w:rsid w:val="3E4E6F0C"/>
    <w:rsid w:val="3F0CC2C7"/>
    <w:rsid w:val="3F5DD8A7"/>
    <w:rsid w:val="407EB06D"/>
    <w:rsid w:val="40BC8452"/>
    <w:rsid w:val="4156B546"/>
    <w:rsid w:val="42188813"/>
    <w:rsid w:val="437CEEA5"/>
    <w:rsid w:val="43F4056A"/>
    <w:rsid w:val="449A5242"/>
    <w:rsid w:val="44E81990"/>
    <w:rsid w:val="4533D2F2"/>
    <w:rsid w:val="467B1EFD"/>
    <w:rsid w:val="47178973"/>
    <w:rsid w:val="4754BBF4"/>
    <w:rsid w:val="47BCBBCC"/>
    <w:rsid w:val="47C16111"/>
    <w:rsid w:val="47FB95E1"/>
    <w:rsid w:val="4800E735"/>
    <w:rsid w:val="494D2256"/>
    <w:rsid w:val="4A6BEF94"/>
    <w:rsid w:val="4A6F8F55"/>
    <w:rsid w:val="4AB8AB29"/>
    <w:rsid w:val="4AD752BA"/>
    <w:rsid w:val="4B305F4A"/>
    <w:rsid w:val="4B35E9FE"/>
    <w:rsid w:val="4B3F06CC"/>
    <w:rsid w:val="4BA65075"/>
    <w:rsid w:val="4BE0F9D1"/>
    <w:rsid w:val="4BF40D9E"/>
    <w:rsid w:val="4C00ACBE"/>
    <w:rsid w:val="4C26B34A"/>
    <w:rsid w:val="4C84210A"/>
    <w:rsid w:val="4D97A2A4"/>
    <w:rsid w:val="4DC1E8D9"/>
    <w:rsid w:val="4E20CEA6"/>
    <w:rsid w:val="4E6B93E6"/>
    <w:rsid w:val="4EDFDF8A"/>
    <w:rsid w:val="4F38AF1C"/>
    <w:rsid w:val="4F3F5FE8"/>
    <w:rsid w:val="4F574194"/>
    <w:rsid w:val="4F88F4FB"/>
    <w:rsid w:val="4FCF1C72"/>
    <w:rsid w:val="50AE68AF"/>
    <w:rsid w:val="5141CA32"/>
    <w:rsid w:val="5181C09B"/>
    <w:rsid w:val="520F33CE"/>
    <w:rsid w:val="52663CED"/>
    <w:rsid w:val="52858CBC"/>
    <w:rsid w:val="52B4BDB3"/>
    <w:rsid w:val="530A1D5C"/>
    <w:rsid w:val="530CE37C"/>
    <w:rsid w:val="543AC1A8"/>
    <w:rsid w:val="554503DD"/>
    <w:rsid w:val="55D2581B"/>
    <w:rsid w:val="564BAC62"/>
    <w:rsid w:val="566FDD8F"/>
    <w:rsid w:val="56B351C8"/>
    <w:rsid w:val="56C56668"/>
    <w:rsid w:val="5770A1C8"/>
    <w:rsid w:val="584EC63A"/>
    <w:rsid w:val="585C07D4"/>
    <w:rsid w:val="58AFF8DA"/>
    <w:rsid w:val="591043CA"/>
    <w:rsid w:val="5A1C80D2"/>
    <w:rsid w:val="5A4DE7D9"/>
    <w:rsid w:val="5A92EA08"/>
    <w:rsid w:val="5AA53AAC"/>
    <w:rsid w:val="5B06BD1E"/>
    <w:rsid w:val="5C399712"/>
    <w:rsid w:val="5CB5F650"/>
    <w:rsid w:val="5CE61F3F"/>
    <w:rsid w:val="5DD35426"/>
    <w:rsid w:val="5E2AFA66"/>
    <w:rsid w:val="5E9563D0"/>
    <w:rsid w:val="5F4A85CB"/>
    <w:rsid w:val="5FA90DA9"/>
    <w:rsid w:val="600AC6D5"/>
    <w:rsid w:val="6062F919"/>
    <w:rsid w:val="6084D85B"/>
    <w:rsid w:val="615F412C"/>
    <w:rsid w:val="61B92F93"/>
    <w:rsid w:val="61E29C06"/>
    <w:rsid w:val="62668AF1"/>
    <w:rsid w:val="62899765"/>
    <w:rsid w:val="62CC0219"/>
    <w:rsid w:val="63450D1D"/>
    <w:rsid w:val="639B6BCE"/>
    <w:rsid w:val="64425ED0"/>
    <w:rsid w:val="648C2A83"/>
    <w:rsid w:val="650C259C"/>
    <w:rsid w:val="65383F74"/>
    <w:rsid w:val="653EFC4D"/>
    <w:rsid w:val="65916EE7"/>
    <w:rsid w:val="65CAFF46"/>
    <w:rsid w:val="65EEA1F7"/>
    <w:rsid w:val="66021EB6"/>
    <w:rsid w:val="6617C4DB"/>
    <w:rsid w:val="664F47FD"/>
    <w:rsid w:val="66AB118A"/>
    <w:rsid w:val="66E6FBAA"/>
    <w:rsid w:val="66F42271"/>
    <w:rsid w:val="670E2434"/>
    <w:rsid w:val="677E3AD5"/>
    <w:rsid w:val="67DE6714"/>
    <w:rsid w:val="683B8439"/>
    <w:rsid w:val="69196BCF"/>
    <w:rsid w:val="69C5A7AB"/>
    <w:rsid w:val="6A332928"/>
    <w:rsid w:val="6A46BF49"/>
    <w:rsid w:val="6A6F7616"/>
    <w:rsid w:val="6B1904E1"/>
    <w:rsid w:val="6B6FF2F2"/>
    <w:rsid w:val="6B99EF5F"/>
    <w:rsid w:val="6BDEEE4F"/>
    <w:rsid w:val="6C135C06"/>
    <w:rsid w:val="6C70E500"/>
    <w:rsid w:val="6C8055D9"/>
    <w:rsid w:val="6D11B73D"/>
    <w:rsid w:val="6D2D82FA"/>
    <w:rsid w:val="6D36A19C"/>
    <w:rsid w:val="6D4EC5E2"/>
    <w:rsid w:val="6D781C87"/>
    <w:rsid w:val="6D9F6F2A"/>
    <w:rsid w:val="6DCF98E2"/>
    <w:rsid w:val="6EAC39F6"/>
    <w:rsid w:val="70371E21"/>
    <w:rsid w:val="70769C5A"/>
    <w:rsid w:val="70C00816"/>
    <w:rsid w:val="716E3E22"/>
    <w:rsid w:val="717473D3"/>
    <w:rsid w:val="71806DA3"/>
    <w:rsid w:val="71BB6093"/>
    <w:rsid w:val="725CC047"/>
    <w:rsid w:val="72A0A911"/>
    <w:rsid w:val="72AE8260"/>
    <w:rsid w:val="7307550F"/>
    <w:rsid w:val="7335DCC3"/>
    <w:rsid w:val="73708A67"/>
    <w:rsid w:val="742986DF"/>
    <w:rsid w:val="74BA823B"/>
    <w:rsid w:val="74E80123"/>
    <w:rsid w:val="75245732"/>
    <w:rsid w:val="75C05746"/>
    <w:rsid w:val="75CD35DF"/>
    <w:rsid w:val="76B970E6"/>
    <w:rsid w:val="77AD3D03"/>
    <w:rsid w:val="77C454BC"/>
    <w:rsid w:val="77C788EF"/>
    <w:rsid w:val="7969E1BA"/>
    <w:rsid w:val="7A283400"/>
    <w:rsid w:val="7A49325C"/>
    <w:rsid w:val="7A716063"/>
    <w:rsid w:val="7A791F74"/>
    <w:rsid w:val="7A79C67B"/>
    <w:rsid w:val="7A855B68"/>
    <w:rsid w:val="7AD2CA10"/>
    <w:rsid w:val="7B29FE82"/>
    <w:rsid w:val="7B533F0A"/>
    <w:rsid w:val="7B60A4BA"/>
    <w:rsid w:val="7B65A5AC"/>
    <w:rsid w:val="7BB90AC4"/>
    <w:rsid w:val="7C02BB3A"/>
    <w:rsid w:val="7CBAF6F7"/>
    <w:rsid w:val="7DB94AED"/>
    <w:rsid w:val="7E25E027"/>
    <w:rsid w:val="7E545141"/>
    <w:rsid w:val="7E5FE7E4"/>
    <w:rsid w:val="7F13C9E6"/>
    <w:rsid w:val="7F27A31A"/>
    <w:rsid w:val="7FA4BD05"/>
    <w:rsid w:val="7FE4C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888A0"/>
  <w15:chartTrackingRefBased/>
  <w15:docId w15:val="{CD73A77F-6121-4E39-A002-B6AA84B7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7ED"/>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D32BD2"/>
    <w:pPr>
      <w:keepNext/>
      <w:keepLines/>
      <w:spacing w:before="400" w:after="40"/>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D32BD2"/>
    <w:pPr>
      <w:keepNext/>
      <w:keepLines/>
      <w:spacing w:before="4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2BD2"/>
    <w:pPr>
      <w:keepNext/>
      <w:keepLines/>
      <w:spacing w:before="40"/>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2BD2"/>
    <w:pPr>
      <w:keepNext/>
      <w:keepLines/>
      <w:spacing w:before="40"/>
      <w:outlineLvl w:val="3"/>
    </w:pPr>
    <w:rPr>
      <w:rFonts w:asciiTheme="majorHAnsi" w:eastAsiaTheme="majorEastAsia" w:hAnsiTheme="majorHAnsi" w:cstheme="majorBidi"/>
      <w:color w:val="2F5496" w:themeColor="accent1" w:themeShade="BF"/>
    </w:rPr>
  </w:style>
  <w:style w:type="paragraph" w:styleId="Heading5">
    <w:name w:val="heading 5"/>
    <w:basedOn w:val="Normal"/>
    <w:next w:val="Normal"/>
    <w:link w:val="Heading5Char"/>
    <w:uiPriority w:val="9"/>
    <w:semiHidden/>
    <w:unhideWhenUsed/>
    <w:qFormat/>
    <w:rsid w:val="00D32BD2"/>
    <w:pPr>
      <w:keepNext/>
      <w:keepLines/>
      <w:spacing w:before="4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D32BD2"/>
    <w:pPr>
      <w:keepNext/>
      <w:keepLines/>
      <w:spacing w:before="4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D32BD2"/>
    <w:pPr>
      <w:keepNext/>
      <w:keepLines/>
      <w:spacing w:before="4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32BD2"/>
    <w:pPr>
      <w:keepNext/>
      <w:keepLines/>
      <w:spacing w:before="4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32BD2"/>
    <w:pPr>
      <w:keepNext/>
      <w:keepLines/>
      <w:spacing w:before="4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2BD2"/>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D32B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2BD2"/>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2BD2"/>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32BD2"/>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32BD2"/>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32BD2"/>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D32BD2"/>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D32BD2"/>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D32BD2"/>
    <w:rPr>
      <w:b/>
      <w:bCs/>
      <w:smallCaps/>
      <w:color w:val="44546A" w:themeColor="text2"/>
    </w:rPr>
  </w:style>
  <w:style w:type="paragraph" w:styleId="Title">
    <w:name w:val="Title"/>
    <w:basedOn w:val="Normal"/>
    <w:next w:val="Normal"/>
    <w:link w:val="TitleChar"/>
    <w:uiPriority w:val="10"/>
    <w:qFormat/>
    <w:rsid w:val="00D32BD2"/>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32BD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D32BD2"/>
    <w:pPr>
      <w:numPr>
        <w:ilvl w:val="1"/>
      </w:numPr>
      <w:spacing w:after="240"/>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D32BD2"/>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D32BD2"/>
    <w:rPr>
      <w:b/>
      <w:bCs/>
    </w:rPr>
  </w:style>
  <w:style w:type="character" w:styleId="Emphasis">
    <w:name w:val="Emphasis"/>
    <w:basedOn w:val="DefaultParagraphFont"/>
    <w:uiPriority w:val="20"/>
    <w:qFormat/>
    <w:rsid w:val="00D32BD2"/>
    <w:rPr>
      <w:i/>
      <w:iCs/>
    </w:rPr>
  </w:style>
  <w:style w:type="paragraph" w:styleId="NoSpacing">
    <w:name w:val="No Spacing"/>
    <w:uiPriority w:val="1"/>
    <w:qFormat/>
    <w:rsid w:val="00D32BD2"/>
    <w:pPr>
      <w:spacing w:after="0" w:line="240" w:lineRule="auto"/>
    </w:pPr>
  </w:style>
  <w:style w:type="paragraph" w:styleId="Quote">
    <w:name w:val="Quote"/>
    <w:basedOn w:val="Normal"/>
    <w:next w:val="Normal"/>
    <w:link w:val="QuoteChar"/>
    <w:uiPriority w:val="29"/>
    <w:qFormat/>
    <w:rsid w:val="00D32BD2"/>
    <w:pPr>
      <w:spacing w:before="120" w:after="120"/>
      <w:ind w:left="720"/>
    </w:pPr>
    <w:rPr>
      <w:color w:val="44546A" w:themeColor="text2"/>
    </w:rPr>
  </w:style>
  <w:style w:type="character" w:customStyle="1" w:styleId="QuoteChar">
    <w:name w:val="Quote Char"/>
    <w:basedOn w:val="DefaultParagraphFont"/>
    <w:link w:val="Quote"/>
    <w:uiPriority w:val="29"/>
    <w:rsid w:val="00D32BD2"/>
    <w:rPr>
      <w:color w:val="44546A" w:themeColor="text2"/>
      <w:sz w:val="24"/>
      <w:szCs w:val="24"/>
    </w:rPr>
  </w:style>
  <w:style w:type="paragraph" w:styleId="IntenseQuote">
    <w:name w:val="Intense Quote"/>
    <w:basedOn w:val="Normal"/>
    <w:next w:val="Normal"/>
    <w:link w:val="IntenseQuoteChar"/>
    <w:uiPriority w:val="30"/>
    <w:qFormat/>
    <w:rsid w:val="00D32BD2"/>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32BD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32BD2"/>
    <w:rPr>
      <w:i/>
      <w:iCs/>
      <w:color w:val="595959" w:themeColor="text1" w:themeTint="A6"/>
    </w:rPr>
  </w:style>
  <w:style w:type="character" w:styleId="IntenseEmphasis">
    <w:name w:val="Intense Emphasis"/>
    <w:basedOn w:val="DefaultParagraphFont"/>
    <w:uiPriority w:val="21"/>
    <w:qFormat/>
    <w:rsid w:val="00D32BD2"/>
    <w:rPr>
      <w:b/>
      <w:bCs/>
      <w:i/>
      <w:iCs/>
    </w:rPr>
  </w:style>
  <w:style w:type="character" w:styleId="SubtleReference">
    <w:name w:val="Subtle Reference"/>
    <w:basedOn w:val="DefaultParagraphFont"/>
    <w:uiPriority w:val="31"/>
    <w:qFormat/>
    <w:rsid w:val="00D32BD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2BD2"/>
    <w:rPr>
      <w:b/>
      <w:bCs/>
      <w:smallCaps/>
      <w:color w:val="44546A" w:themeColor="text2"/>
      <w:u w:val="single"/>
    </w:rPr>
  </w:style>
  <w:style w:type="character" w:styleId="BookTitle">
    <w:name w:val="Book Title"/>
    <w:basedOn w:val="DefaultParagraphFont"/>
    <w:uiPriority w:val="33"/>
    <w:qFormat/>
    <w:rsid w:val="00D32BD2"/>
    <w:rPr>
      <w:b/>
      <w:bCs/>
      <w:smallCaps/>
      <w:spacing w:val="10"/>
    </w:rPr>
  </w:style>
  <w:style w:type="paragraph" w:styleId="TOCHeading">
    <w:name w:val="TOC Heading"/>
    <w:basedOn w:val="Heading1"/>
    <w:next w:val="Normal"/>
    <w:uiPriority w:val="39"/>
    <w:semiHidden/>
    <w:unhideWhenUsed/>
    <w:qFormat/>
    <w:rsid w:val="00D32BD2"/>
    <w:pPr>
      <w:outlineLvl w:val="9"/>
    </w:pPr>
  </w:style>
  <w:style w:type="paragraph" w:styleId="ListParagraph">
    <w:name w:val="List Paragraph"/>
    <w:aliases w:val="List Paragraph (numbered (a)),Bullets,List Paragraph1,Lapis Bulleted List,Dot pt,F5 List Paragraph,No Spacing1,List Paragraph Char Char Char,Indicator Text,Numbered Para 1,Bullet 1,List Paragraph12,Bullet Points,MAIN CONTENT,List 100s,L,3"/>
    <w:basedOn w:val="Normal"/>
    <w:link w:val="ListParagraphChar"/>
    <w:uiPriority w:val="34"/>
    <w:qFormat/>
    <w:rsid w:val="00BB4509"/>
    <w:pPr>
      <w:ind w:left="720"/>
      <w:contextualSpacing/>
    </w:pPr>
  </w:style>
  <w:style w:type="character" w:styleId="Hyperlink">
    <w:name w:val="Hyperlink"/>
    <w:uiPriority w:val="99"/>
    <w:rsid w:val="00BB4509"/>
    <w:rPr>
      <w:color w:val="0000FF"/>
      <w:u w:val="single"/>
    </w:rPr>
  </w:style>
  <w:style w:type="paragraph" w:styleId="BodyText">
    <w:name w:val="Body Text"/>
    <w:basedOn w:val="Normal"/>
    <w:link w:val="BodyTextChar"/>
    <w:rsid w:val="00BB4509"/>
    <w:rPr>
      <w:rFonts w:ascii="Arial" w:hAnsi="Arial" w:cs="Arial"/>
      <w:sz w:val="20"/>
      <w:szCs w:val="20"/>
    </w:rPr>
  </w:style>
  <w:style w:type="character" w:customStyle="1" w:styleId="BodyTextChar">
    <w:name w:val="Body Text Char"/>
    <w:basedOn w:val="DefaultParagraphFont"/>
    <w:link w:val="BodyText"/>
    <w:rsid w:val="00BB4509"/>
    <w:rPr>
      <w:rFonts w:ascii="Arial" w:eastAsia="Times New Roman" w:hAnsi="Arial" w:cs="Arial"/>
      <w:sz w:val="20"/>
      <w:szCs w:val="20"/>
      <w:lang w:val="en-US"/>
    </w:rPr>
  </w:style>
  <w:style w:type="paragraph" w:styleId="Header">
    <w:name w:val="header"/>
    <w:basedOn w:val="Normal"/>
    <w:link w:val="HeaderChar"/>
    <w:rsid w:val="00BB4509"/>
    <w:pPr>
      <w:tabs>
        <w:tab w:val="center" w:pos="4320"/>
        <w:tab w:val="right" w:pos="8640"/>
      </w:tabs>
    </w:pPr>
  </w:style>
  <w:style w:type="character" w:customStyle="1" w:styleId="HeaderChar">
    <w:name w:val="Header Char"/>
    <w:basedOn w:val="DefaultParagraphFont"/>
    <w:link w:val="Header"/>
    <w:rsid w:val="00BB4509"/>
    <w:rPr>
      <w:rFonts w:ascii="Times New Roman" w:eastAsia="Times New Roman" w:hAnsi="Times New Roman" w:cs="Times New Roman"/>
      <w:sz w:val="24"/>
      <w:szCs w:val="24"/>
      <w:lang w:val="en-US"/>
    </w:rPr>
  </w:style>
  <w:style w:type="paragraph" w:styleId="Footer">
    <w:name w:val="footer"/>
    <w:basedOn w:val="Normal"/>
    <w:link w:val="FooterChar"/>
    <w:uiPriority w:val="99"/>
    <w:rsid w:val="00BB4509"/>
    <w:pPr>
      <w:tabs>
        <w:tab w:val="center" w:pos="4320"/>
        <w:tab w:val="right" w:pos="8640"/>
      </w:tabs>
    </w:pPr>
    <w:rPr>
      <w:lang w:val="x-none" w:eastAsia="x-none"/>
    </w:rPr>
  </w:style>
  <w:style w:type="character" w:customStyle="1" w:styleId="FooterChar">
    <w:name w:val="Footer Char"/>
    <w:basedOn w:val="DefaultParagraphFont"/>
    <w:link w:val="Footer"/>
    <w:uiPriority w:val="99"/>
    <w:rsid w:val="00BB4509"/>
    <w:rPr>
      <w:rFonts w:ascii="Times New Roman" w:eastAsia="Times New Roman" w:hAnsi="Times New Roman" w:cs="Times New Roman"/>
      <w:sz w:val="24"/>
      <w:szCs w:val="24"/>
      <w:lang w:val="x-none" w:eastAsia="x-none"/>
    </w:rPr>
  </w:style>
  <w:style w:type="paragraph" w:styleId="FootnoteText">
    <w:name w:val="footnote text"/>
    <w:basedOn w:val="Normal"/>
    <w:link w:val="FootnoteTextChar"/>
    <w:uiPriority w:val="99"/>
    <w:rsid w:val="00BB4509"/>
    <w:rPr>
      <w:sz w:val="20"/>
      <w:szCs w:val="20"/>
    </w:rPr>
  </w:style>
  <w:style w:type="character" w:customStyle="1" w:styleId="FootnoteTextChar">
    <w:name w:val="Footnote Text Char"/>
    <w:basedOn w:val="DefaultParagraphFont"/>
    <w:link w:val="FootnoteText"/>
    <w:uiPriority w:val="99"/>
    <w:rsid w:val="00BB4509"/>
    <w:rPr>
      <w:rFonts w:ascii="Times New Roman" w:eastAsia="Times New Roman" w:hAnsi="Times New Roman" w:cs="Times New Roman"/>
      <w:sz w:val="20"/>
      <w:szCs w:val="20"/>
      <w:lang w:val="en-US"/>
    </w:rPr>
  </w:style>
  <w:style w:type="character" w:styleId="FootnoteReference">
    <w:name w:val="footnote reference"/>
    <w:uiPriority w:val="99"/>
    <w:rsid w:val="00BB4509"/>
    <w:rPr>
      <w:vertAlign w:val="superscript"/>
    </w:rPr>
  </w:style>
  <w:style w:type="paragraph" w:customStyle="1" w:styleId="H1">
    <w:name w:val="H1"/>
    <w:rsid w:val="00BB4509"/>
    <w:pPr>
      <w:spacing w:before="60" w:after="60" w:line="240" w:lineRule="auto"/>
    </w:pPr>
    <w:rPr>
      <w:rFonts w:ascii="Times New Roman" w:eastAsia="Times New Roman" w:hAnsi="Times New Roman" w:cs="Arial"/>
      <w:b/>
      <w:bCs/>
      <w:snapToGrid w:val="0"/>
      <w:kern w:val="32"/>
      <w:sz w:val="24"/>
      <w:szCs w:val="32"/>
    </w:rPr>
  </w:style>
  <w:style w:type="paragraph" w:customStyle="1" w:styleId="H2">
    <w:name w:val="H2"/>
    <w:rsid w:val="00BB4509"/>
    <w:pPr>
      <w:spacing w:after="0" w:line="240" w:lineRule="auto"/>
    </w:pPr>
    <w:rPr>
      <w:rFonts w:ascii="Times New Roman" w:eastAsia="Times New Roman" w:hAnsi="Times New Roman" w:cs="Arial"/>
      <w:b/>
      <w:bCs/>
      <w:iCs/>
      <w:snapToGrid w:val="0"/>
      <w:szCs w:val="28"/>
    </w:rPr>
  </w:style>
  <w:style w:type="character" w:styleId="CommentReference">
    <w:name w:val="annotation reference"/>
    <w:basedOn w:val="DefaultParagraphFont"/>
    <w:uiPriority w:val="99"/>
    <w:semiHidden/>
    <w:unhideWhenUsed/>
    <w:rsid w:val="0020765E"/>
    <w:rPr>
      <w:sz w:val="16"/>
      <w:szCs w:val="16"/>
    </w:rPr>
  </w:style>
  <w:style w:type="paragraph" w:styleId="CommentText">
    <w:name w:val="annotation text"/>
    <w:basedOn w:val="Normal"/>
    <w:link w:val="CommentTextChar"/>
    <w:uiPriority w:val="99"/>
    <w:unhideWhenUsed/>
    <w:rsid w:val="0020765E"/>
    <w:rPr>
      <w:sz w:val="20"/>
      <w:szCs w:val="20"/>
    </w:rPr>
  </w:style>
  <w:style w:type="character" w:customStyle="1" w:styleId="CommentTextChar">
    <w:name w:val="Comment Text Char"/>
    <w:basedOn w:val="DefaultParagraphFont"/>
    <w:link w:val="CommentText"/>
    <w:uiPriority w:val="99"/>
    <w:rsid w:val="0020765E"/>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0765E"/>
    <w:rPr>
      <w:b/>
      <w:bCs/>
    </w:rPr>
  </w:style>
  <w:style w:type="character" w:customStyle="1" w:styleId="CommentSubjectChar">
    <w:name w:val="Comment Subject Char"/>
    <w:basedOn w:val="CommentTextChar"/>
    <w:link w:val="CommentSubject"/>
    <w:uiPriority w:val="99"/>
    <w:semiHidden/>
    <w:rsid w:val="0020765E"/>
    <w:rPr>
      <w:rFonts w:ascii="Times New Roman" w:eastAsia="Times New Roman" w:hAnsi="Times New Roman" w:cs="Times New Roman"/>
      <w:b/>
      <w:bCs/>
      <w:sz w:val="20"/>
      <w:szCs w:val="20"/>
      <w:lang w:val="en-US"/>
    </w:rPr>
  </w:style>
  <w:style w:type="paragraph" w:styleId="Revision">
    <w:name w:val="Revision"/>
    <w:hidden/>
    <w:uiPriority w:val="99"/>
    <w:semiHidden/>
    <w:rsid w:val="0020765E"/>
    <w:pPr>
      <w:spacing w:after="0"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F304FD"/>
  </w:style>
  <w:style w:type="paragraph" w:customStyle="1" w:styleId="paragraph">
    <w:name w:val="paragraph"/>
    <w:basedOn w:val="Normal"/>
    <w:rsid w:val="00DB1DEE"/>
    <w:pPr>
      <w:spacing w:before="100" w:beforeAutospacing="1" w:after="100" w:afterAutospacing="1"/>
    </w:pPr>
  </w:style>
  <w:style w:type="character" w:customStyle="1" w:styleId="eop">
    <w:name w:val="eop"/>
    <w:basedOn w:val="DefaultParagraphFont"/>
    <w:rsid w:val="00DB1DEE"/>
  </w:style>
  <w:style w:type="character" w:styleId="Mention">
    <w:name w:val="Mention"/>
    <w:basedOn w:val="DefaultParagraphFont"/>
    <w:uiPriority w:val="99"/>
    <w:unhideWhenUsed/>
    <w:rsid w:val="00BB6EE6"/>
    <w:rPr>
      <w:color w:val="2B579A"/>
      <w:shd w:val="clear" w:color="auto" w:fill="E1DFDD"/>
    </w:rPr>
  </w:style>
  <w:style w:type="character" w:styleId="UnresolvedMention">
    <w:name w:val="Unresolved Mention"/>
    <w:basedOn w:val="DefaultParagraphFont"/>
    <w:uiPriority w:val="99"/>
    <w:semiHidden/>
    <w:unhideWhenUsed/>
    <w:rsid w:val="00672925"/>
    <w:rPr>
      <w:color w:val="605E5C"/>
      <w:shd w:val="clear" w:color="auto" w:fill="E1DFDD"/>
    </w:rPr>
  </w:style>
  <w:style w:type="character" w:styleId="FollowedHyperlink">
    <w:name w:val="FollowedHyperlink"/>
    <w:basedOn w:val="DefaultParagraphFont"/>
    <w:uiPriority w:val="99"/>
    <w:semiHidden/>
    <w:unhideWhenUsed/>
    <w:rsid w:val="00522960"/>
    <w:rPr>
      <w:color w:val="954F72" w:themeColor="followedHyperlink"/>
      <w:u w:val="single"/>
    </w:rPr>
  </w:style>
  <w:style w:type="character" w:customStyle="1" w:styleId="ListParagraphChar">
    <w:name w:val="List Paragraph Char"/>
    <w:aliases w:val="List Paragraph (numbered (a)) Char,Bullets Char,List Paragraph1 Char,Lapis Bulleted List Char,Dot pt Char,F5 List Paragraph Char,No Spacing1 Char,List Paragraph Char Char Char Char,Indicator Text Char,Numbered Para 1 Char,L Char"/>
    <w:basedOn w:val="DefaultParagraphFont"/>
    <w:link w:val="ListParagraph"/>
    <w:uiPriority w:val="34"/>
    <w:qFormat/>
    <w:rsid w:val="00D45F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7449">
      <w:bodyDiv w:val="1"/>
      <w:marLeft w:val="0"/>
      <w:marRight w:val="0"/>
      <w:marTop w:val="0"/>
      <w:marBottom w:val="0"/>
      <w:divBdr>
        <w:top w:val="none" w:sz="0" w:space="0" w:color="auto"/>
        <w:left w:val="none" w:sz="0" w:space="0" w:color="auto"/>
        <w:bottom w:val="none" w:sz="0" w:space="0" w:color="auto"/>
        <w:right w:val="none" w:sz="0" w:space="0" w:color="auto"/>
      </w:divBdr>
      <w:divsChild>
        <w:div w:id="1018701875">
          <w:marLeft w:val="0"/>
          <w:marRight w:val="0"/>
          <w:marTop w:val="0"/>
          <w:marBottom w:val="0"/>
          <w:divBdr>
            <w:top w:val="none" w:sz="0" w:space="0" w:color="auto"/>
            <w:left w:val="none" w:sz="0" w:space="0" w:color="auto"/>
            <w:bottom w:val="none" w:sz="0" w:space="0" w:color="auto"/>
            <w:right w:val="none" w:sz="0" w:space="0" w:color="auto"/>
          </w:divBdr>
          <w:divsChild>
            <w:div w:id="1097140483">
              <w:marLeft w:val="0"/>
              <w:marRight w:val="0"/>
              <w:marTop w:val="0"/>
              <w:marBottom w:val="0"/>
              <w:divBdr>
                <w:top w:val="none" w:sz="0" w:space="0" w:color="auto"/>
                <w:left w:val="none" w:sz="0" w:space="0" w:color="auto"/>
                <w:bottom w:val="none" w:sz="0" w:space="0" w:color="auto"/>
                <w:right w:val="none" w:sz="0" w:space="0" w:color="auto"/>
              </w:divBdr>
            </w:div>
          </w:divsChild>
        </w:div>
        <w:div w:id="1320959539">
          <w:marLeft w:val="0"/>
          <w:marRight w:val="0"/>
          <w:marTop w:val="0"/>
          <w:marBottom w:val="0"/>
          <w:divBdr>
            <w:top w:val="none" w:sz="0" w:space="0" w:color="auto"/>
            <w:left w:val="none" w:sz="0" w:space="0" w:color="auto"/>
            <w:bottom w:val="none" w:sz="0" w:space="0" w:color="auto"/>
            <w:right w:val="none" w:sz="0" w:space="0" w:color="auto"/>
          </w:divBdr>
          <w:divsChild>
            <w:div w:id="793981337">
              <w:marLeft w:val="0"/>
              <w:marRight w:val="0"/>
              <w:marTop w:val="0"/>
              <w:marBottom w:val="0"/>
              <w:divBdr>
                <w:top w:val="none" w:sz="0" w:space="0" w:color="auto"/>
                <w:left w:val="none" w:sz="0" w:space="0" w:color="auto"/>
                <w:bottom w:val="none" w:sz="0" w:space="0" w:color="auto"/>
                <w:right w:val="none" w:sz="0" w:space="0" w:color="auto"/>
              </w:divBdr>
            </w:div>
          </w:divsChild>
        </w:div>
        <w:div w:id="2042171607">
          <w:marLeft w:val="0"/>
          <w:marRight w:val="0"/>
          <w:marTop w:val="0"/>
          <w:marBottom w:val="0"/>
          <w:divBdr>
            <w:top w:val="none" w:sz="0" w:space="0" w:color="auto"/>
            <w:left w:val="none" w:sz="0" w:space="0" w:color="auto"/>
            <w:bottom w:val="none" w:sz="0" w:space="0" w:color="auto"/>
            <w:right w:val="none" w:sz="0" w:space="0" w:color="auto"/>
          </w:divBdr>
          <w:divsChild>
            <w:div w:id="140379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6592">
      <w:bodyDiv w:val="1"/>
      <w:marLeft w:val="0"/>
      <w:marRight w:val="0"/>
      <w:marTop w:val="0"/>
      <w:marBottom w:val="0"/>
      <w:divBdr>
        <w:top w:val="none" w:sz="0" w:space="0" w:color="auto"/>
        <w:left w:val="none" w:sz="0" w:space="0" w:color="auto"/>
        <w:bottom w:val="none" w:sz="0" w:space="0" w:color="auto"/>
        <w:right w:val="none" w:sz="0" w:space="0" w:color="auto"/>
      </w:divBdr>
    </w:div>
    <w:div w:id="450437151">
      <w:bodyDiv w:val="1"/>
      <w:marLeft w:val="0"/>
      <w:marRight w:val="0"/>
      <w:marTop w:val="0"/>
      <w:marBottom w:val="0"/>
      <w:divBdr>
        <w:top w:val="none" w:sz="0" w:space="0" w:color="auto"/>
        <w:left w:val="none" w:sz="0" w:space="0" w:color="auto"/>
        <w:bottom w:val="none" w:sz="0" w:space="0" w:color="auto"/>
        <w:right w:val="none" w:sz="0" w:space="0" w:color="auto"/>
      </w:divBdr>
      <w:divsChild>
        <w:div w:id="1294561555">
          <w:marLeft w:val="0"/>
          <w:marRight w:val="0"/>
          <w:marTop w:val="0"/>
          <w:marBottom w:val="0"/>
          <w:divBdr>
            <w:top w:val="none" w:sz="0" w:space="0" w:color="auto"/>
            <w:left w:val="none" w:sz="0" w:space="0" w:color="auto"/>
            <w:bottom w:val="none" w:sz="0" w:space="0" w:color="auto"/>
            <w:right w:val="none" w:sz="0" w:space="0" w:color="auto"/>
          </w:divBdr>
        </w:div>
      </w:divsChild>
    </w:div>
    <w:div w:id="519397302">
      <w:bodyDiv w:val="1"/>
      <w:marLeft w:val="0"/>
      <w:marRight w:val="0"/>
      <w:marTop w:val="0"/>
      <w:marBottom w:val="0"/>
      <w:divBdr>
        <w:top w:val="none" w:sz="0" w:space="0" w:color="auto"/>
        <w:left w:val="none" w:sz="0" w:space="0" w:color="auto"/>
        <w:bottom w:val="none" w:sz="0" w:space="0" w:color="auto"/>
        <w:right w:val="none" w:sz="0" w:space="0" w:color="auto"/>
      </w:divBdr>
      <w:divsChild>
        <w:div w:id="287587082">
          <w:marLeft w:val="0"/>
          <w:marRight w:val="0"/>
          <w:marTop w:val="0"/>
          <w:marBottom w:val="0"/>
          <w:divBdr>
            <w:top w:val="none" w:sz="0" w:space="0" w:color="auto"/>
            <w:left w:val="none" w:sz="0" w:space="0" w:color="auto"/>
            <w:bottom w:val="none" w:sz="0" w:space="0" w:color="auto"/>
            <w:right w:val="none" w:sz="0" w:space="0" w:color="auto"/>
          </w:divBdr>
          <w:divsChild>
            <w:div w:id="1402286514">
              <w:marLeft w:val="0"/>
              <w:marRight w:val="0"/>
              <w:marTop w:val="0"/>
              <w:marBottom w:val="0"/>
              <w:divBdr>
                <w:top w:val="none" w:sz="0" w:space="0" w:color="auto"/>
                <w:left w:val="none" w:sz="0" w:space="0" w:color="auto"/>
                <w:bottom w:val="none" w:sz="0" w:space="0" w:color="auto"/>
                <w:right w:val="none" w:sz="0" w:space="0" w:color="auto"/>
              </w:divBdr>
            </w:div>
          </w:divsChild>
        </w:div>
        <w:div w:id="703749936">
          <w:marLeft w:val="0"/>
          <w:marRight w:val="0"/>
          <w:marTop w:val="0"/>
          <w:marBottom w:val="0"/>
          <w:divBdr>
            <w:top w:val="none" w:sz="0" w:space="0" w:color="auto"/>
            <w:left w:val="none" w:sz="0" w:space="0" w:color="auto"/>
            <w:bottom w:val="none" w:sz="0" w:space="0" w:color="auto"/>
            <w:right w:val="none" w:sz="0" w:space="0" w:color="auto"/>
          </w:divBdr>
          <w:divsChild>
            <w:div w:id="296035278">
              <w:marLeft w:val="0"/>
              <w:marRight w:val="0"/>
              <w:marTop w:val="0"/>
              <w:marBottom w:val="0"/>
              <w:divBdr>
                <w:top w:val="none" w:sz="0" w:space="0" w:color="auto"/>
                <w:left w:val="none" w:sz="0" w:space="0" w:color="auto"/>
                <w:bottom w:val="none" w:sz="0" w:space="0" w:color="auto"/>
                <w:right w:val="none" w:sz="0" w:space="0" w:color="auto"/>
              </w:divBdr>
            </w:div>
          </w:divsChild>
        </w:div>
        <w:div w:id="802506047">
          <w:marLeft w:val="0"/>
          <w:marRight w:val="0"/>
          <w:marTop w:val="0"/>
          <w:marBottom w:val="0"/>
          <w:divBdr>
            <w:top w:val="none" w:sz="0" w:space="0" w:color="auto"/>
            <w:left w:val="none" w:sz="0" w:space="0" w:color="auto"/>
            <w:bottom w:val="none" w:sz="0" w:space="0" w:color="auto"/>
            <w:right w:val="none" w:sz="0" w:space="0" w:color="auto"/>
          </w:divBdr>
          <w:divsChild>
            <w:div w:id="1081298127">
              <w:marLeft w:val="0"/>
              <w:marRight w:val="0"/>
              <w:marTop w:val="0"/>
              <w:marBottom w:val="0"/>
              <w:divBdr>
                <w:top w:val="none" w:sz="0" w:space="0" w:color="auto"/>
                <w:left w:val="none" w:sz="0" w:space="0" w:color="auto"/>
                <w:bottom w:val="none" w:sz="0" w:space="0" w:color="auto"/>
                <w:right w:val="none" w:sz="0" w:space="0" w:color="auto"/>
              </w:divBdr>
            </w:div>
          </w:divsChild>
        </w:div>
        <w:div w:id="809442691">
          <w:marLeft w:val="0"/>
          <w:marRight w:val="0"/>
          <w:marTop w:val="0"/>
          <w:marBottom w:val="0"/>
          <w:divBdr>
            <w:top w:val="none" w:sz="0" w:space="0" w:color="auto"/>
            <w:left w:val="none" w:sz="0" w:space="0" w:color="auto"/>
            <w:bottom w:val="none" w:sz="0" w:space="0" w:color="auto"/>
            <w:right w:val="none" w:sz="0" w:space="0" w:color="auto"/>
          </w:divBdr>
          <w:divsChild>
            <w:div w:id="418409738">
              <w:marLeft w:val="0"/>
              <w:marRight w:val="0"/>
              <w:marTop w:val="0"/>
              <w:marBottom w:val="0"/>
              <w:divBdr>
                <w:top w:val="none" w:sz="0" w:space="0" w:color="auto"/>
                <w:left w:val="none" w:sz="0" w:space="0" w:color="auto"/>
                <w:bottom w:val="none" w:sz="0" w:space="0" w:color="auto"/>
                <w:right w:val="none" w:sz="0" w:space="0" w:color="auto"/>
              </w:divBdr>
            </w:div>
          </w:divsChild>
        </w:div>
        <w:div w:id="913704666">
          <w:marLeft w:val="0"/>
          <w:marRight w:val="0"/>
          <w:marTop w:val="0"/>
          <w:marBottom w:val="0"/>
          <w:divBdr>
            <w:top w:val="none" w:sz="0" w:space="0" w:color="auto"/>
            <w:left w:val="none" w:sz="0" w:space="0" w:color="auto"/>
            <w:bottom w:val="none" w:sz="0" w:space="0" w:color="auto"/>
            <w:right w:val="none" w:sz="0" w:space="0" w:color="auto"/>
          </w:divBdr>
          <w:divsChild>
            <w:div w:id="611935490">
              <w:marLeft w:val="0"/>
              <w:marRight w:val="0"/>
              <w:marTop w:val="0"/>
              <w:marBottom w:val="0"/>
              <w:divBdr>
                <w:top w:val="none" w:sz="0" w:space="0" w:color="auto"/>
                <w:left w:val="none" w:sz="0" w:space="0" w:color="auto"/>
                <w:bottom w:val="none" w:sz="0" w:space="0" w:color="auto"/>
                <w:right w:val="none" w:sz="0" w:space="0" w:color="auto"/>
              </w:divBdr>
            </w:div>
          </w:divsChild>
        </w:div>
        <w:div w:id="1183476082">
          <w:marLeft w:val="0"/>
          <w:marRight w:val="0"/>
          <w:marTop w:val="0"/>
          <w:marBottom w:val="0"/>
          <w:divBdr>
            <w:top w:val="none" w:sz="0" w:space="0" w:color="auto"/>
            <w:left w:val="none" w:sz="0" w:space="0" w:color="auto"/>
            <w:bottom w:val="none" w:sz="0" w:space="0" w:color="auto"/>
            <w:right w:val="none" w:sz="0" w:space="0" w:color="auto"/>
          </w:divBdr>
          <w:divsChild>
            <w:div w:id="913394011">
              <w:marLeft w:val="0"/>
              <w:marRight w:val="0"/>
              <w:marTop w:val="0"/>
              <w:marBottom w:val="0"/>
              <w:divBdr>
                <w:top w:val="none" w:sz="0" w:space="0" w:color="auto"/>
                <w:left w:val="none" w:sz="0" w:space="0" w:color="auto"/>
                <w:bottom w:val="none" w:sz="0" w:space="0" w:color="auto"/>
                <w:right w:val="none" w:sz="0" w:space="0" w:color="auto"/>
              </w:divBdr>
            </w:div>
          </w:divsChild>
        </w:div>
        <w:div w:id="1240334413">
          <w:marLeft w:val="0"/>
          <w:marRight w:val="0"/>
          <w:marTop w:val="0"/>
          <w:marBottom w:val="0"/>
          <w:divBdr>
            <w:top w:val="none" w:sz="0" w:space="0" w:color="auto"/>
            <w:left w:val="none" w:sz="0" w:space="0" w:color="auto"/>
            <w:bottom w:val="none" w:sz="0" w:space="0" w:color="auto"/>
            <w:right w:val="none" w:sz="0" w:space="0" w:color="auto"/>
          </w:divBdr>
          <w:divsChild>
            <w:div w:id="1473792003">
              <w:marLeft w:val="0"/>
              <w:marRight w:val="0"/>
              <w:marTop w:val="0"/>
              <w:marBottom w:val="0"/>
              <w:divBdr>
                <w:top w:val="none" w:sz="0" w:space="0" w:color="auto"/>
                <w:left w:val="none" w:sz="0" w:space="0" w:color="auto"/>
                <w:bottom w:val="none" w:sz="0" w:space="0" w:color="auto"/>
                <w:right w:val="none" w:sz="0" w:space="0" w:color="auto"/>
              </w:divBdr>
            </w:div>
          </w:divsChild>
        </w:div>
        <w:div w:id="1347634301">
          <w:marLeft w:val="0"/>
          <w:marRight w:val="0"/>
          <w:marTop w:val="0"/>
          <w:marBottom w:val="0"/>
          <w:divBdr>
            <w:top w:val="none" w:sz="0" w:space="0" w:color="auto"/>
            <w:left w:val="none" w:sz="0" w:space="0" w:color="auto"/>
            <w:bottom w:val="none" w:sz="0" w:space="0" w:color="auto"/>
            <w:right w:val="none" w:sz="0" w:space="0" w:color="auto"/>
          </w:divBdr>
          <w:divsChild>
            <w:div w:id="1915509401">
              <w:marLeft w:val="0"/>
              <w:marRight w:val="0"/>
              <w:marTop w:val="0"/>
              <w:marBottom w:val="0"/>
              <w:divBdr>
                <w:top w:val="none" w:sz="0" w:space="0" w:color="auto"/>
                <w:left w:val="none" w:sz="0" w:space="0" w:color="auto"/>
                <w:bottom w:val="none" w:sz="0" w:space="0" w:color="auto"/>
                <w:right w:val="none" w:sz="0" w:space="0" w:color="auto"/>
              </w:divBdr>
            </w:div>
          </w:divsChild>
        </w:div>
        <w:div w:id="1486628355">
          <w:marLeft w:val="0"/>
          <w:marRight w:val="0"/>
          <w:marTop w:val="0"/>
          <w:marBottom w:val="0"/>
          <w:divBdr>
            <w:top w:val="none" w:sz="0" w:space="0" w:color="auto"/>
            <w:left w:val="none" w:sz="0" w:space="0" w:color="auto"/>
            <w:bottom w:val="none" w:sz="0" w:space="0" w:color="auto"/>
            <w:right w:val="none" w:sz="0" w:space="0" w:color="auto"/>
          </w:divBdr>
          <w:divsChild>
            <w:div w:id="370766291">
              <w:marLeft w:val="0"/>
              <w:marRight w:val="0"/>
              <w:marTop w:val="0"/>
              <w:marBottom w:val="0"/>
              <w:divBdr>
                <w:top w:val="none" w:sz="0" w:space="0" w:color="auto"/>
                <w:left w:val="none" w:sz="0" w:space="0" w:color="auto"/>
                <w:bottom w:val="none" w:sz="0" w:space="0" w:color="auto"/>
                <w:right w:val="none" w:sz="0" w:space="0" w:color="auto"/>
              </w:divBdr>
            </w:div>
          </w:divsChild>
        </w:div>
        <w:div w:id="1831482962">
          <w:marLeft w:val="0"/>
          <w:marRight w:val="0"/>
          <w:marTop w:val="0"/>
          <w:marBottom w:val="0"/>
          <w:divBdr>
            <w:top w:val="none" w:sz="0" w:space="0" w:color="auto"/>
            <w:left w:val="none" w:sz="0" w:space="0" w:color="auto"/>
            <w:bottom w:val="none" w:sz="0" w:space="0" w:color="auto"/>
            <w:right w:val="none" w:sz="0" w:space="0" w:color="auto"/>
          </w:divBdr>
          <w:divsChild>
            <w:div w:id="1950316225">
              <w:marLeft w:val="0"/>
              <w:marRight w:val="0"/>
              <w:marTop w:val="0"/>
              <w:marBottom w:val="0"/>
              <w:divBdr>
                <w:top w:val="none" w:sz="0" w:space="0" w:color="auto"/>
                <w:left w:val="none" w:sz="0" w:space="0" w:color="auto"/>
                <w:bottom w:val="none" w:sz="0" w:space="0" w:color="auto"/>
                <w:right w:val="none" w:sz="0" w:space="0" w:color="auto"/>
              </w:divBdr>
            </w:div>
          </w:divsChild>
        </w:div>
        <w:div w:id="1905069992">
          <w:marLeft w:val="0"/>
          <w:marRight w:val="0"/>
          <w:marTop w:val="0"/>
          <w:marBottom w:val="0"/>
          <w:divBdr>
            <w:top w:val="none" w:sz="0" w:space="0" w:color="auto"/>
            <w:left w:val="none" w:sz="0" w:space="0" w:color="auto"/>
            <w:bottom w:val="none" w:sz="0" w:space="0" w:color="auto"/>
            <w:right w:val="none" w:sz="0" w:space="0" w:color="auto"/>
          </w:divBdr>
          <w:divsChild>
            <w:div w:id="412359765">
              <w:marLeft w:val="0"/>
              <w:marRight w:val="0"/>
              <w:marTop w:val="0"/>
              <w:marBottom w:val="0"/>
              <w:divBdr>
                <w:top w:val="none" w:sz="0" w:space="0" w:color="auto"/>
                <w:left w:val="none" w:sz="0" w:space="0" w:color="auto"/>
                <w:bottom w:val="none" w:sz="0" w:space="0" w:color="auto"/>
                <w:right w:val="none" w:sz="0" w:space="0" w:color="auto"/>
              </w:divBdr>
            </w:div>
          </w:divsChild>
        </w:div>
        <w:div w:id="2068456450">
          <w:marLeft w:val="0"/>
          <w:marRight w:val="0"/>
          <w:marTop w:val="0"/>
          <w:marBottom w:val="0"/>
          <w:divBdr>
            <w:top w:val="none" w:sz="0" w:space="0" w:color="auto"/>
            <w:left w:val="none" w:sz="0" w:space="0" w:color="auto"/>
            <w:bottom w:val="none" w:sz="0" w:space="0" w:color="auto"/>
            <w:right w:val="none" w:sz="0" w:space="0" w:color="auto"/>
          </w:divBdr>
          <w:divsChild>
            <w:div w:id="190532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836084">
      <w:bodyDiv w:val="1"/>
      <w:marLeft w:val="0"/>
      <w:marRight w:val="0"/>
      <w:marTop w:val="0"/>
      <w:marBottom w:val="0"/>
      <w:divBdr>
        <w:top w:val="none" w:sz="0" w:space="0" w:color="auto"/>
        <w:left w:val="none" w:sz="0" w:space="0" w:color="auto"/>
        <w:bottom w:val="none" w:sz="0" w:space="0" w:color="auto"/>
        <w:right w:val="none" w:sz="0" w:space="0" w:color="auto"/>
      </w:divBdr>
    </w:div>
    <w:div w:id="741365850">
      <w:bodyDiv w:val="1"/>
      <w:marLeft w:val="0"/>
      <w:marRight w:val="0"/>
      <w:marTop w:val="0"/>
      <w:marBottom w:val="0"/>
      <w:divBdr>
        <w:top w:val="none" w:sz="0" w:space="0" w:color="auto"/>
        <w:left w:val="none" w:sz="0" w:space="0" w:color="auto"/>
        <w:bottom w:val="none" w:sz="0" w:space="0" w:color="auto"/>
        <w:right w:val="none" w:sz="0" w:space="0" w:color="auto"/>
      </w:divBdr>
      <w:divsChild>
        <w:div w:id="1799569594">
          <w:marLeft w:val="0"/>
          <w:marRight w:val="0"/>
          <w:marTop w:val="0"/>
          <w:marBottom w:val="0"/>
          <w:divBdr>
            <w:top w:val="none" w:sz="0" w:space="0" w:color="auto"/>
            <w:left w:val="none" w:sz="0" w:space="0" w:color="auto"/>
            <w:bottom w:val="none" w:sz="0" w:space="0" w:color="auto"/>
            <w:right w:val="none" w:sz="0" w:space="0" w:color="auto"/>
          </w:divBdr>
        </w:div>
      </w:divsChild>
    </w:div>
    <w:div w:id="884146454">
      <w:bodyDiv w:val="1"/>
      <w:marLeft w:val="0"/>
      <w:marRight w:val="0"/>
      <w:marTop w:val="0"/>
      <w:marBottom w:val="0"/>
      <w:divBdr>
        <w:top w:val="none" w:sz="0" w:space="0" w:color="auto"/>
        <w:left w:val="none" w:sz="0" w:space="0" w:color="auto"/>
        <w:bottom w:val="none" w:sz="0" w:space="0" w:color="auto"/>
        <w:right w:val="none" w:sz="0" w:space="0" w:color="auto"/>
      </w:divBdr>
      <w:divsChild>
        <w:div w:id="400569115">
          <w:marLeft w:val="0"/>
          <w:marRight w:val="0"/>
          <w:marTop w:val="0"/>
          <w:marBottom w:val="0"/>
          <w:divBdr>
            <w:top w:val="none" w:sz="0" w:space="0" w:color="auto"/>
            <w:left w:val="none" w:sz="0" w:space="0" w:color="auto"/>
            <w:bottom w:val="none" w:sz="0" w:space="0" w:color="auto"/>
            <w:right w:val="none" w:sz="0" w:space="0" w:color="auto"/>
          </w:divBdr>
        </w:div>
      </w:divsChild>
    </w:div>
    <w:div w:id="953295183">
      <w:bodyDiv w:val="1"/>
      <w:marLeft w:val="0"/>
      <w:marRight w:val="0"/>
      <w:marTop w:val="0"/>
      <w:marBottom w:val="0"/>
      <w:divBdr>
        <w:top w:val="none" w:sz="0" w:space="0" w:color="auto"/>
        <w:left w:val="none" w:sz="0" w:space="0" w:color="auto"/>
        <w:bottom w:val="none" w:sz="0" w:space="0" w:color="auto"/>
        <w:right w:val="none" w:sz="0" w:space="0" w:color="auto"/>
      </w:divBdr>
      <w:divsChild>
        <w:div w:id="237594737">
          <w:marLeft w:val="0"/>
          <w:marRight w:val="0"/>
          <w:marTop w:val="0"/>
          <w:marBottom w:val="0"/>
          <w:divBdr>
            <w:top w:val="none" w:sz="0" w:space="0" w:color="auto"/>
            <w:left w:val="none" w:sz="0" w:space="0" w:color="auto"/>
            <w:bottom w:val="none" w:sz="0" w:space="0" w:color="auto"/>
            <w:right w:val="none" w:sz="0" w:space="0" w:color="auto"/>
          </w:divBdr>
          <w:divsChild>
            <w:div w:id="497379212">
              <w:marLeft w:val="0"/>
              <w:marRight w:val="0"/>
              <w:marTop w:val="0"/>
              <w:marBottom w:val="0"/>
              <w:divBdr>
                <w:top w:val="none" w:sz="0" w:space="0" w:color="auto"/>
                <w:left w:val="none" w:sz="0" w:space="0" w:color="auto"/>
                <w:bottom w:val="none" w:sz="0" w:space="0" w:color="auto"/>
                <w:right w:val="none" w:sz="0" w:space="0" w:color="auto"/>
              </w:divBdr>
            </w:div>
          </w:divsChild>
        </w:div>
        <w:div w:id="287391834">
          <w:marLeft w:val="0"/>
          <w:marRight w:val="0"/>
          <w:marTop w:val="0"/>
          <w:marBottom w:val="0"/>
          <w:divBdr>
            <w:top w:val="none" w:sz="0" w:space="0" w:color="auto"/>
            <w:left w:val="none" w:sz="0" w:space="0" w:color="auto"/>
            <w:bottom w:val="none" w:sz="0" w:space="0" w:color="auto"/>
            <w:right w:val="none" w:sz="0" w:space="0" w:color="auto"/>
          </w:divBdr>
          <w:divsChild>
            <w:div w:id="1615214379">
              <w:marLeft w:val="0"/>
              <w:marRight w:val="0"/>
              <w:marTop w:val="0"/>
              <w:marBottom w:val="0"/>
              <w:divBdr>
                <w:top w:val="none" w:sz="0" w:space="0" w:color="auto"/>
                <w:left w:val="none" w:sz="0" w:space="0" w:color="auto"/>
                <w:bottom w:val="none" w:sz="0" w:space="0" w:color="auto"/>
                <w:right w:val="none" w:sz="0" w:space="0" w:color="auto"/>
              </w:divBdr>
            </w:div>
          </w:divsChild>
        </w:div>
        <w:div w:id="355499394">
          <w:marLeft w:val="0"/>
          <w:marRight w:val="0"/>
          <w:marTop w:val="0"/>
          <w:marBottom w:val="0"/>
          <w:divBdr>
            <w:top w:val="none" w:sz="0" w:space="0" w:color="auto"/>
            <w:left w:val="none" w:sz="0" w:space="0" w:color="auto"/>
            <w:bottom w:val="none" w:sz="0" w:space="0" w:color="auto"/>
            <w:right w:val="none" w:sz="0" w:space="0" w:color="auto"/>
          </w:divBdr>
          <w:divsChild>
            <w:div w:id="1748502536">
              <w:marLeft w:val="0"/>
              <w:marRight w:val="0"/>
              <w:marTop w:val="0"/>
              <w:marBottom w:val="0"/>
              <w:divBdr>
                <w:top w:val="none" w:sz="0" w:space="0" w:color="auto"/>
                <w:left w:val="none" w:sz="0" w:space="0" w:color="auto"/>
                <w:bottom w:val="none" w:sz="0" w:space="0" w:color="auto"/>
                <w:right w:val="none" w:sz="0" w:space="0" w:color="auto"/>
              </w:divBdr>
            </w:div>
          </w:divsChild>
        </w:div>
        <w:div w:id="444733111">
          <w:marLeft w:val="0"/>
          <w:marRight w:val="0"/>
          <w:marTop w:val="0"/>
          <w:marBottom w:val="0"/>
          <w:divBdr>
            <w:top w:val="none" w:sz="0" w:space="0" w:color="auto"/>
            <w:left w:val="none" w:sz="0" w:space="0" w:color="auto"/>
            <w:bottom w:val="none" w:sz="0" w:space="0" w:color="auto"/>
            <w:right w:val="none" w:sz="0" w:space="0" w:color="auto"/>
          </w:divBdr>
          <w:divsChild>
            <w:div w:id="481317244">
              <w:marLeft w:val="0"/>
              <w:marRight w:val="0"/>
              <w:marTop w:val="0"/>
              <w:marBottom w:val="0"/>
              <w:divBdr>
                <w:top w:val="none" w:sz="0" w:space="0" w:color="auto"/>
                <w:left w:val="none" w:sz="0" w:space="0" w:color="auto"/>
                <w:bottom w:val="none" w:sz="0" w:space="0" w:color="auto"/>
                <w:right w:val="none" w:sz="0" w:space="0" w:color="auto"/>
              </w:divBdr>
            </w:div>
          </w:divsChild>
        </w:div>
        <w:div w:id="720372010">
          <w:marLeft w:val="0"/>
          <w:marRight w:val="0"/>
          <w:marTop w:val="0"/>
          <w:marBottom w:val="0"/>
          <w:divBdr>
            <w:top w:val="none" w:sz="0" w:space="0" w:color="auto"/>
            <w:left w:val="none" w:sz="0" w:space="0" w:color="auto"/>
            <w:bottom w:val="none" w:sz="0" w:space="0" w:color="auto"/>
            <w:right w:val="none" w:sz="0" w:space="0" w:color="auto"/>
          </w:divBdr>
          <w:divsChild>
            <w:div w:id="270629851">
              <w:marLeft w:val="0"/>
              <w:marRight w:val="0"/>
              <w:marTop w:val="0"/>
              <w:marBottom w:val="0"/>
              <w:divBdr>
                <w:top w:val="none" w:sz="0" w:space="0" w:color="auto"/>
                <w:left w:val="none" w:sz="0" w:space="0" w:color="auto"/>
                <w:bottom w:val="none" w:sz="0" w:space="0" w:color="auto"/>
                <w:right w:val="none" w:sz="0" w:space="0" w:color="auto"/>
              </w:divBdr>
            </w:div>
          </w:divsChild>
        </w:div>
        <w:div w:id="1265379084">
          <w:marLeft w:val="0"/>
          <w:marRight w:val="0"/>
          <w:marTop w:val="0"/>
          <w:marBottom w:val="0"/>
          <w:divBdr>
            <w:top w:val="none" w:sz="0" w:space="0" w:color="auto"/>
            <w:left w:val="none" w:sz="0" w:space="0" w:color="auto"/>
            <w:bottom w:val="none" w:sz="0" w:space="0" w:color="auto"/>
            <w:right w:val="none" w:sz="0" w:space="0" w:color="auto"/>
          </w:divBdr>
          <w:divsChild>
            <w:div w:id="1369797949">
              <w:marLeft w:val="0"/>
              <w:marRight w:val="0"/>
              <w:marTop w:val="0"/>
              <w:marBottom w:val="0"/>
              <w:divBdr>
                <w:top w:val="none" w:sz="0" w:space="0" w:color="auto"/>
                <w:left w:val="none" w:sz="0" w:space="0" w:color="auto"/>
                <w:bottom w:val="none" w:sz="0" w:space="0" w:color="auto"/>
                <w:right w:val="none" w:sz="0" w:space="0" w:color="auto"/>
              </w:divBdr>
            </w:div>
          </w:divsChild>
        </w:div>
        <w:div w:id="1428116665">
          <w:marLeft w:val="0"/>
          <w:marRight w:val="0"/>
          <w:marTop w:val="0"/>
          <w:marBottom w:val="0"/>
          <w:divBdr>
            <w:top w:val="none" w:sz="0" w:space="0" w:color="auto"/>
            <w:left w:val="none" w:sz="0" w:space="0" w:color="auto"/>
            <w:bottom w:val="none" w:sz="0" w:space="0" w:color="auto"/>
            <w:right w:val="none" w:sz="0" w:space="0" w:color="auto"/>
          </w:divBdr>
          <w:divsChild>
            <w:div w:id="830831713">
              <w:marLeft w:val="0"/>
              <w:marRight w:val="0"/>
              <w:marTop w:val="0"/>
              <w:marBottom w:val="0"/>
              <w:divBdr>
                <w:top w:val="none" w:sz="0" w:space="0" w:color="auto"/>
                <w:left w:val="none" w:sz="0" w:space="0" w:color="auto"/>
                <w:bottom w:val="none" w:sz="0" w:space="0" w:color="auto"/>
                <w:right w:val="none" w:sz="0" w:space="0" w:color="auto"/>
              </w:divBdr>
            </w:div>
          </w:divsChild>
        </w:div>
        <w:div w:id="1541741435">
          <w:marLeft w:val="0"/>
          <w:marRight w:val="0"/>
          <w:marTop w:val="0"/>
          <w:marBottom w:val="0"/>
          <w:divBdr>
            <w:top w:val="none" w:sz="0" w:space="0" w:color="auto"/>
            <w:left w:val="none" w:sz="0" w:space="0" w:color="auto"/>
            <w:bottom w:val="none" w:sz="0" w:space="0" w:color="auto"/>
            <w:right w:val="none" w:sz="0" w:space="0" w:color="auto"/>
          </w:divBdr>
          <w:divsChild>
            <w:div w:id="746417245">
              <w:marLeft w:val="0"/>
              <w:marRight w:val="0"/>
              <w:marTop w:val="0"/>
              <w:marBottom w:val="0"/>
              <w:divBdr>
                <w:top w:val="none" w:sz="0" w:space="0" w:color="auto"/>
                <w:left w:val="none" w:sz="0" w:space="0" w:color="auto"/>
                <w:bottom w:val="none" w:sz="0" w:space="0" w:color="auto"/>
                <w:right w:val="none" w:sz="0" w:space="0" w:color="auto"/>
              </w:divBdr>
            </w:div>
          </w:divsChild>
        </w:div>
        <w:div w:id="1796831318">
          <w:marLeft w:val="0"/>
          <w:marRight w:val="0"/>
          <w:marTop w:val="0"/>
          <w:marBottom w:val="0"/>
          <w:divBdr>
            <w:top w:val="none" w:sz="0" w:space="0" w:color="auto"/>
            <w:left w:val="none" w:sz="0" w:space="0" w:color="auto"/>
            <w:bottom w:val="none" w:sz="0" w:space="0" w:color="auto"/>
            <w:right w:val="none" w:sz="0" w:space="0" w:color="auto"/>
          </w:divBdr>
          <w:divsChild>
            <w:div w:id="1428649541">
              <w:marLeft w:val="0"/>
              <w:marRight w:val="0"/>
              <w:marTop w:val="0"/>
              <w:marBottom w:val="0"/>
              <w:divBdr>
                <w:top w:val="none" w:sz="0" w:space="0" w:color="auto"/>
                <w:left w:val="none" w:sz="0" w:space="0" w:color="auto"/>
                <w:bottom w:val="none" w:sz="0" w:space="0" w:color="auto"/>
                <w:right w:val="none" w:sz="0" w:space="0" w:color="auto"/>
              </w:divBdr>
            </w:div>
          </w:divsChild>
        </w:div>
        <w:div w:id="1916089470">
          <w:marLeft w:val="0"/>
          <w:marRight w:val="0"/>
          <w:marTop w:val="0"/>
          <w:marBottom w:val="0"/>
          <w:divBdr>
            <w:top w:val="none" w:sz="0" w:space="0" w:color="auto"/>
            <w:left w:val="none" w:sz="0" w:space="0" w:color="auto"/>
            <w:bottom w:val="none" w:sz="0" w:space="0" w:color="auto"/>
            <w:right w:val="none" w:sz="0" w:space="0" w:color="auto"/>
          </w:divBdr>
          <w:divsChild>
            <w:div w:id="820973091">
              <w:marLeft w:val="0"/>
              <w:marRight w:val="0"/>
              <w:marTop w:val="0"/>
              <w:marBottom w:val="0"/>
              <w:divBdr>
                <w:top w:val="none" w:sz="0" w:space="0" w:color="auto"/>
                <w:left w:val="none" w:sz="0" w:space="0" w:color="auto"/>
                <w:bottom w:val="none" w:sz="0" w:space="0" w:color="auto"/>
                <w:right w:val="none" w:sz="0" w:space="0" w:color="auto"/>
              </w:divBdr>
            </w:div>
          </w:divsChild>
        </w:div>
        <w:div w:id="1945649814">
          <w:marLeft w:val="0"/>
          <w:marRight w:val="0"/>
          <w:marTop w:val="0"/>
          <w:marBottom w:val="0"/>
          <w:divBdr>
            <w:top w:val="none" w:sz="0" w:space="0" w:color="auto"/>
            <w:left w:val="none" w:sz="0" w:space="0" w:color="auto"/>
            <w:bottom w:val="none" w:sz="0" w:space="0" w:color="auto"/>
            <w:right w:val="none" w:sz="0" w:space="0" w:color="auto"/>
          </w:divBdr>
          <w:divsChild>
            <w:div w:id="1516647481">
              <w:marLeft w:val="0"/>
              <w:marRight w:val="0"/>
              <w:marTop w:val="0"/>
              <w:marBottom w:val="0"/>
              <w:divBdr>
                <w:top w:val="none" w:sz="0" w:space="0" w:color="auto"/>
                <w:left w:val="none" w:sz="0" w:space="0" w:color="auto"/>
                <w:bottom w:val="none" w:sz="0" w:space="0" w:color="auto"/>
                <w:right w:val="none" w:sz="0" w:space="0" w:color="auto"/>
              </w:divBdr>
            </w:div>
          </w:divsChild>
        </w:div>
        <w:div w:id="1997296439">
          <w:marLeft w:val="0"/>
          <w:marRight w:val="0"/>
          <w:marTop w:val="0"/>
          <w:marBottom w:val="0"/>
          <w:divBdr>
            <w:top w:val="none" w:sz="0" w:space="0" w:color="auto"/>
            <w:left w:val="none" w:sz="0" w:space="0" w:color="auto"/>
            <w:bottom w:val="none" w:sz="0" w:space="0" w:color="auto"/>
            <w:right w:val="none" w:sz="0" w:space="0" w:color="auto"/>
          </w:divBdr>
          <w:divsChild>
            <w:div w:id="2937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09397">
      <w:bodyDiv w:val="1"/>
      <w:marLeft w:val="0"/>
      <w:marRight w:val="0"/>
      <w:marTop w:val="0"/>
      <w:marBottom w:val="0"/>
      <w:divBdr>
        <w:top w:val="none" w:sz="0" w:space="0" w:color="auto"/>
        <w:left w:val="none" w:sz="0" w:space="0" w:color="auto"/>
        <w:bottom w:val="none" w:sz="0" w:space="0" w:color="auto"/>
        <w:right w:val="none" w:sz="0" w:space="0" w:color="auto"/>
      </w:divBdr>
      <w:divsChild>
        <w:div w:id="827477146">
          <w:marLeft w:val="0"/>
          <w:marRight w:val="0"/>
          <w:marTop w:val="0"/>
          <w:marBottom w:val="0"/>
          <w:divBdr>
            <w:top w:val="none" w:sz="0" w:space="0" w:color="auto"/>
            <w:left w:val="none" w:sz="0" w:space="0" w:color="auto"/>
            <w:bottom w:val="none" w:sz="0" w:space="0" w:color="auto"/>
            <w:right w:val="none" w:sz="0" w:space="0" w:color="auto"/>
          </w:divBdr>
        </w:div>
      </w:divsChild>
    </w:div>
    <w:div w:id="1207445987">
      <w:bodyDiv w:val="1"/>
      <w:marLeft w:val="0"/>
      <w:marRight w:val="0"/>
      <w:marTop w:val="0"/>
      <w:marBottom w:val="0"/>
      <w:divBdr>
        <w:top w:val="none" w:sz="0" w:space="0" w:color="auto"/>
        <w:left w:val="none" w:sz="0" w:space="0" w:color="auto"/>
        <w:bottom w:val="none" w:sz="0" w:space="0" w:color="auto"/>
        <w:right w:val="none" w:sz="0" w:space="0" w:color="auto"/>
      </w:divBdr>
      <w:divsChild>
        <w:div w:id="280040207">
          <w:marLeft w:val="0"/>
          <w:marRight w:val="0"/>
          <w:marTop w:val="0"/>
          <w:marBottom w:val="0"/>
          <w:divBdr>
            <w:top w:val="none" w:sz="0" w:space="0" w:color="auto"/>
            <w:left w:val="none" w:sz="0" w:space="0" w:color="auto"/>
            <w:bottom w:val="none" w:sz="0" w:space="0" w:color="auto"/>
            <w:right w:val="none" w:sz="0" w:space="0" w:color="auto"/>
          </w:divBdr>
          <w:divsChild>
            <w:div w:id="1638683244">
              <w:marLeft w:val="0"/>
              <w:marRight w:val="0"/>
              <w:marTop w:val="0"/>
              <w:marBottom w:val="0"/>
              <w:divBdr>
                <w:top w:val="none" w:sz="0" w:space="0" w:color="auto"/>
                <w:left w:val="none" w:sz="0" w:space="0" w:color="auto"/>
                <w:bottom w:val="none" w:sz="0" w:space="0" w:color="auto"/>
                <w:right w:val="none" w:sz="0" w:space="0" w:color="auto"/>
              </w:divBdr>
            </w:div>
          </w:divsChild>
        </w:div>
        <w:div w:id="610552192">
          <w:marLeft w:val="0"/>
          <w:marRight w:val="0"/>
          <w:marTop w:val="0"/>
          <w:marBottom w:val="0"/>
          <w:divBdr>
            <w:top w:val="none" w:sz="0" w:space="0" w:color="auto"/>
            <w:left w:val="none" w:sz="0" w:space="0" w:color="auto"/>
            <w:bottom w:val="none" w:sz="0" w:space="0" w:color="auto"/>
            <w:right w:val="none" w:sz="0" w:space="0" w:color="auto"/>
          </w:divBdr>
          <w:divsChild>
            <w:div w:id="860124142">
              <w:marLeft w:val="0"/>
              <w:marRight w:val="0"/>
              <w:marTop w:val="0"/>
              <w:marBottom w:val="0"/>
              <w:divBdr>
                <w:top w:val="none" w:sz="0" w:space="0" w:color="auto"/>
                <w:left w:val="none" w:sz="0" w:space="0" w:color="auto"/>
                <w:bottom w:val="none" w:sz="0" w:space="0" w:color="auto"/>
                <w:right w:val="none" w:sz="0" w:space="0" w:color="auto"/>
              </w:divBdr>
            </w:div>
          </w:divsChild>
        </w:div>
        <w:div w:id="2097700038">
          <w:marLeft w:val="0"/>
          <w:marRight w:val="0"/>
          <w:marTop w:val="0"/>
          <w:marBottom w:val="0"/>
          <w:divBdr>
            <w:top w:val="none" w:sz="0" w:space="0" w:color="auto"/>
            <w:left w:val="none" w:sz="0" w:space="0" w:color="auto"/>
            <w:bottom w:val="none" w:sz="0" w:space="0" w:color="auto"/>
            <w:right w:val="none" w:sz="0" w:space="0" w:color="auto"/>
          </w:divBdr>
          <w:divsChild>
            <w:div w:id="90854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3649">
      <w:bodyDiv w:val="1"/>
      <w:marLeft w:val="0"/>
      <w:marRight w:val="0"/>
      <w:marTop w:val="0"/>
      <w:marBottom w:val="0"/>
      <w:divBdr>
        <w:top w:val="none" w:sz="0" w:space="0" w:color="auto"/>
        <w:left w:val="none" w:sz="0" w:space="0" w:color="auto"/>
        <w:bottom w:val="none" w:sz="0" w:space="0" w:color="auto"/>
        <w:right w:val="none" w:sz="0" w:space="0" w:color="auto"/>
      </w:divBdr>
      <w:divsChild>
        <w:div w:id="483132325">
          <w:marLeft w:val="0"/>
          <w:marRight w:val="0"/>
          <w:marTop w:val="0"/>
          <w:marBottom w:val="0"/>
          <w:divBdr>
            <w:top w:val="none" w:sz="0" w:space="0" w:color="auto"/>
            <w:left w:val="none" w:sz="0" w:space="0" w:color="auto"/>
            <w:bottom w:val="none" w:sz="0" w:space="0" w:color="auto"/>
            <w:right w:val="none" w:sz="0" w:space="0" w:color="auto"/>
          </w:divBdr>
        </w:div>
      </w:divsChild>
    </w:div>
    <w:div w:id="1434474379">
      <w:bodyDiv w:val="1"/>
      <w:marLeft w:val="0"/>
      <w:marRight w:val="0"/>
      <w:marTop w:val="0"/>
      <w:marBottom w:val="0"/>
      <w:divBdr>
        <w:top w:val="none" w:sz="0" w:space="0" w:color="auto"/>
        <w:left w:val="none" w:sz="0" w:space="0" w:color="auto"/>
        <w:bottom w:val="none" w:sz="0" w:space="0" w:color="auto"/>
        <w:right w:val="none" w:sz="0" w:space="0" w:color="auto"/>
      </w:divBdr>
      <w:divsChild>
        <w:div w:id="840658220">
          <w:marLeft w:val="0"/>
          <w:marRight w:val="0"/>
          <w:marTop w:val="0"/>
          <w:marBottom w:val="0"/>
          <w:divBdr>
            <w:top w:val="none" w:sz="0" w:space="0" w:color="auto"/>
            <w:left w:val="none" w:sz="0" w:space="0" w:color="auto"/>
            <w:bottom w:val="none" w:sz="0" w:space="0" w:color="auto"/>
            <w:right w:val="none" w:sz="0" w:space="0" w:color="auto"/>
          </w:divBdr>
        </w:div>
      </w:divsChild>
    </w:div>
    <w:div w:id="1540630270">
      <w:bodyDiv w:val="1"/>
      <w:marLeft w:val="0"/>
      <w:marRight w:val="0"/>
      <w:marTop w:val="0"/>
      <w:marBottom w:val="0"/>
      <w:divBdr>
        <w:top w:val="none" w:sz="0" w:space="0" w:color="auto"/>
        <w:left w:val="none" w:sz="0" w:space="0" w:color="auto"/>
        <w:bottom w:val="none" w:sz="0" w:space="0" w:color="auto"/>
        <w:right w:val="none" w:sz="0" w:space="0" w:color="auto"/>
      </w:divBdr>
    </w:div>
    <w:div w:id="1557161853">
      <w:bodyDiv w:val="1"/>
      <w:marLeft w:val="0"/>
      <w:marRight w:val="0"/>
      <w:marTop w:val="0"/>
      <w:marBottom w:val="0"/>
      <w:divBdr>
        <w:top w:val="none" w:sz="0" w:space="0" w:color="auto"/>
        <w:left w:val="none" w:sz="0" w:space="0" w:color="auto"/>
        <w:bottom w:val="none" w:sz="0" w:space="0" w:color="auto"/>
        <w:right w:val="none" w:sz="0" w:space="0" w:color="auto"/>
      </w:divBdr>
      <w:divsChild>
        <w:div w:id="604463701">
          <w:marLeft w:val="0"/>
          <w:marRight w:val="0"/>
          <w:marTop w:val="0"/>
          <w:marBottom w:val="0"/>
          <w:divBdr>
            <w:top w:val="none" w:sz="0" w:space="0" w:color="auto"/>
            <w:left w:val="none" w:sz="0" w:space="0" w:color="auto"/>
            <w:bottom w:val="none" w:sz="0" w:space="0" w:color="auto"/>
            <w:right w:val="none" w:sz="0" w:space="0" w:color="auto"/>
          </w:divBdr>
          <w:divsChild>
            <w:div w:id="1109475370">
              <w:marLeft w:val="0"/>
              <w:marRight w:val="0"/>
              <w:marTop w:val="0"/>
              <w:marBottom w:val="0"/>
              <w:divBdr>
                <w:top w:val="none" w:sz="0" w:space="0" w:color="auto"/>
                <w:left w:val="none" w:sz="0" w:space="0" w:color="auto"/>
                <w:bottom w:val="none" w:sz="0" w:space="0" w:color="auto"/>
                <w:right w:val="none" w:sz="0" w:space="0" w:color="auto"/>
              </w:divBdr>
            </w:div>
          </w:divsChild>
        </w:div>
        <w:div w:id="1279798260">
          <w:marLeft w:val="0"/>
          <w:marRight w:val="0"/>
          <w:marTop w:val="0"/>
          <w:marBottom w:val="0"/>
          <w:divBdr>
            <w:top w:val="none" w:sz="0" w:space="0" w:color="auto"/>
            <w:left w:val="none" w:sz="0" w:space="0" w:color="auto"/>
            <w:bottom w:val="none" w:sz="0" w:space="0" w:color="auto"/>
            <w:right w:val="none" w:sz="0" w:space="0" w:color="auto"/>
          </w:divBdr>
          <w:divsChild>
            <w:div w:id="231279755">
              <w:marLeft w:val="0"/>
              <w:marRight w:val="0"/>
              <w:marTop w:val="0"/>
              <w:marBottom w:val="0"/>
              <w:divBdr>
                <w:top w:val="none" w:sz="0" w:space="0" w:color="auto"/>
                <w:left w:val="none" w:sz="0" w:space="0" w:color="auto"/>
                <w:bottom w:val="none" w:sz="0" w:space="0" w:color="auto"/>
                <w:right w:val="none" w:sz="0" w:space="0" w:color="auto"/>
              </w:divBdr>
            </w:div>
          </w:divsChild>
        </w:div>
        <w:div w:id="1873498503">
          <w:marLeft w:val="0"/>
          <w:marRight w:val="0"/>
          <w:marTop w:val="0"/>
          <w:marBottom w:val="0"/>
          <w:divBdr>
            <w:top w:val="none" w:sz="0" w:space="0" w:color="auto"/>
            <w:left w:val="none" w:sz="0" w:space="0" w:color="auto"/>
            <w:bottom w:val="none" w:sz="0" w:space="0" w:color="auto"/>
            <w:right w:val="none" w:sz="0" w:space="0" w:color="auto"/>
          </w:divBdr>
          <w:divsChild>
            <w:div w:id="98123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230148">
      <w:bodyDiv w:val="1"/>
      <w:marLeft w:val="0"/>
      <w:marRight w:val="0"/>
      <w:marTop w:val="0"/>
      <w:marBottom w:val="0"/>
      <w:divBdr>
        <w:top w:val="none" w:sz="0" w:space="0" w:color="auto"/>
        <w:left w:val="none" w:sz="0" w:space="0" w:color="auto"/>
        <w:bottom w:val="none" w:sz="0" w:space="0" w:color="auto"/>
        <w:right w:val="none" w:sz="0" w:space="0" w:color="auto"/>
      </w:divBdr>
      <w:divsChild>
        <w:div w:id="1094592324">
          <w:marLeft w:val="0"/>
          <w:marRight w:val="0"/>
          <w:marTop w:val="0"/>
          <w:marBottom w:val="0"/>
          <w:divBdr>
            <w:top w:val="none" w:sz="0" w:space="0" w:color="auto"/>
            <w:left w:val="none" w:sz="0" w:space="0" w:color="auto"/>
            <w:bottom w:val="none" w:sz="0" w:space="0" w:color="auto"/>
            <w:right w:val="none" w:sz="0" w:space="0" w:color="auto"/>
          </w:divBdr>
        </w:div>
      </w:divsChild>
    </w:div>
    <w:div w:id="1963342282">
      <w:bodyDiv w:val="1"/>
      <w:marLeft w:val="0"/>
      <w:marRight w:val="0"/>
      <w:marTop w:val="0"/>
      <w:marBottom w:val="0"/>
      <w:divBdr>
        <w:top w:val="none" w:sz="0" w:space="0" w:color="auto"/>
        <w:left w:val="none" w:sz="0" w:space="0" w:color="auto"/>
        <w:bottom w:val="none" w:sz="0" w:space="0" w:color="auto"/>
        <w:right w:val="none" w:sz="0" w:space="0" w:color="auto"/>
      </w:divBdr>
    </w:div>
    <w:div w:id="2100056968">
      <w:bodyDiv w:val="1"/>
      <w:marLeft w:val="0"/>
      <w:marRight w:val="0"/>
      <w:marTop w:val="0"/>
      <w:marBottom w:val="0"/>
      <w:divBdr>
        <w:top w:val="none" w:sz="0" w:space="0" w:color="auto"/>
        <w:left w:val="none" w:sz="0" w:space="0" w:color="auto"/>
        <w:bottom w:val="none" w:sz="0" w:space="0" w:color="auto"/>
        <w:right w:val="none" w:sz="0" w:space="0" w:color="auto"/>
      </w:divBdr>
      <w:divsChild>
        <w:div w:id="1566381194">
          <w:marLeft w:val="0"/>
          <w:marRight w:val="0"/>
          <w:marTop w:val="0"/>
          <w:marBottom w:val="0"/>
          <w:divBdr>
            <w:top w:val="none" w:sz="0" w:space="0" w:color="auto"/>
            <w:left w:val="none" w:sz="0" w:space="0" w:color="auto"/>
            <w:bottom w:val="none" w:sz="0" w:space="0" w:color="auto"/>
            <w:right w:val="none" w:sz="0" w:space="0" w:color="auto"/>
          </w:divBdr>
        </w:div>
      </w:divsChild>
    </w:div>
    <w:div w:id="2105951302">
      <w:bodyDiv w:val="1"/>
      <w:marLeft w:val="0"/>
      <w:marRight w:val="0"/>
      <w:marTop w:val="0"/>
      <w:marBottom w:val="0"/>
      <w:divBdr>
        <w:top w:val="none" w:sz="0" w:space="0" w:color="auto"/>
        <w:left w:val="none" w:sz="0" w:space="0" w:color="auto"/>
        <w:bottom w:val="none" w:sz="0" w:space="0" w:color="auto"/>
        <w:right w:val="none" w:sz="0" w:space="0" w:color="auto"/>
      </w:divBdr>
      <w:divsChild>
        <w:div w:id="2245790">
          <w:marLeft w:val="0"/>
          <w:marRight w:val="0"/>
          <w:marTop w:val="0"/>
          <w:marBottom w:val="0"/>
          <w:divBdr>
            <w:top w:val="none" w:sz="0" w:space="0" w:color="auto"/>
            <w:left w:val="none" w:sz="0" w:space="0" w:color="auto"/>
            <w:bottom w:val="none" w:sz="0" w:space="0" w:color="auto"/>
            <w:right w:val="none" w:sz="0" w:space="0" w:color="auto"/>
          </w:divBdr>
          <w:divsChild>
            <w:div w:id="1620987059">
              <w:marLeft w:val="0"/>
              <w:marRight w:val="0"/>
              <w:marTop w:val="0"/>
              <w:marBottom w:val="0"/>
              <w:divBdr>
                <w:top w:val="none" w:sz="0" w:space="0" w:color="auto"/>
                <w:left w:val="none" w:sz="0" w:space="0" w:color="auto"/>
                <w:bottom w:val="none" w:sz="0" w:space="0" w:color="auto"/>
                <w:right w:val="none" w:sz="0" w:space="0" w:color="auto"/>
              </w:divBdr>
            </w:div>
          </w:divsChild>
        </w:div>
        <w:div w:id="43798738">
          <w:marLeft w:val="0"/>
          <w:marRight w:val="0"/>
          <w:marTop w:val="0"/>
          <w:marBottom w:val="0"/>
          <w:divBdr>
            <w:top w:val="none" w:sz="0" w:space="0" w:color="auto"/>
            <w:left w:val="none" w:sz="0" w:space="0" w:color="auto"/>
            <w:bottom w:val="none" w:sz="0" w:space="0" w:color="auto"/>
            <w:right w:val="none" w:sz="0" w:space="0" w:color="auto"/>
          </w:divBdr>
          <w:divsChild>
            <w:div w:id="1461531568">
              <w:marLeft w:val="0"/>
              <w:marRight w:val="0"/>
              <w:marTop w:val="0"/>
              <w:marBottom w:val="0"/>
              <w:divBdr>
                <w:top w:val="none" w:sz="0" w:space="0" w:color="auto"/>
                <w:left w:val="none" w:sz="0" w:space="0" w:color="auto"/>
                <w:bottom w:val="none" w:sz="0" w:space="0" w:color="auto"/>
                <w:right w:val="none" w:sz="0" w:space="0" w:color="auto"/>
              </w:divBdr>
            </w:div>
          </w:divsChild>
        </w:div>
        <w:div w:id="146436335">
          <w:marLeft w:val="0"/>
          <w:marRight w:val="0"/>
          <w:marTop w:val="0"/>
          <w:marBottom w:val="0"/>
          <w:divBdr>
            <w:top w:val="none" w:sz="0" w:space="0" w:color="auto"/>
            <w:left w:val="none" w:sz="0" w:space="0" w:color="auto"/>
            <w:bottom w:val="none" w:sz="0" w:space="0" w:color="auto"/>
            <w:right w:val="none" w:sz="0" w:space="0" w:color="auto"/>
          </w:divBdr>
          <w:divsChild>
            <w:div w:id="1340428868">
              <w:marLeft w:val="0"/>
              <w:marRight w:val="0"/>
              <w:marTop w:val="0"/>
              <w:marBottom w:val="0"/>
              <w:divBdr>
                <w:top w:val="none" w:sz="0" w:space="0" w:color="auto"/>
                <w:left w:val="none" w:sz="0" w:space="0" w:color="auto"/>
                <w:bottom w:val="none" w:sz="0" w:space="0" w:color="auto"/>
                <w:right w:val="none" w:sz="0" w:space="0" w:color="auto"/>
              </w:divBdr>
            </w:div>
          </w:divsChild>
        </w:div>
        <w:div w:id="226380163">
          <w:marLeft w:val="0"/>
          <w:marRight w:val="0"/>
          <w:marTop w:val="0"/>
          <w:marBottom w:val="0"/>
          <w:divBdr>
            <w:top w:val="none" w:sz="0" w:space="0" w:color="auto"/>
            <w:left w:val="none" w:sz="0" w:space="0" w:color="auto"/>
            <w:bottom w:val="none" w:sz="0" w:space="0" w:color="auto"/>
            <w:right w:val="none" w:sz="0" w:space="0" w:color="auto"/>
          </w:divBdr>
          <w:divsChild>
            <w:div w:id="395127628">
              <w:marLeft w:val="0"/>
              <w:marRight w:val="0"/>
              <w:marTop w:val="0"/>
              <w:marBottom w:val="0"/>
              <w:divBdr>
                <w:top w:val="none" w:sz="0" w:space="0" w:color="auto"/>
                <w:left w:val="none" w:sz="0" w:space="0" w:color="auto"/>
                <w:bottom w:val="none" w:sz="0" w:space="0" w:color="auto"/>
                <w:right w:val="none" w:sz="0" w:space="0" w:color="auto"/>
              </w:divBdr>
            </w:div>
          </w:divsChild>
        </w:div>
        <w:div w:id="753161825">
          <w:marLeft w:val="0"/>
          <w:marRight w:val="0"/>
          <w:marTop w:val="0"/>
          <w:marBottom w:val="0"/>
          <w:divBdr>
            <w:top w:val="none" w:sz="0" w:space="0" w:color="auto"/>
            <w:left w:val="none" w:sz="0" w:space="0" w:color="auto"/>
            <w:bottom w:val="none" w:sz="0" w:space="0" w:color="auto"/>
            <w:right w:val="none" w:sz="0" w:space="0" w:color="auto"/>
          </w:divBdr>
          <w:divsChild>
            <w:div w:id="1791167223">
              <w:marLeft w:val="0"/>
              <w:marRight w:val="0"/>
              <w:marTop w:val="0"/>
              <w:marBottom w:val="0"/>
              <w:divBdr>
                <w:top w:val="none" w:sz="0" w:space="0" w:color="auto"/>
                <w:left w:val="none" w:sz="0" w:space="0" w:color="auto"/>
                <w:bottom w:val="none" w:sz="0" w:space="0" w:color="auto"/>
                <w:right w:val="none" w:sz="0" w:space="0" w:color="auto"/>
              </w:divBdr>
            </w:div>
          </w:divsChild>
        </w:div>
        <w:div w:id="888684676">
          <w:marLeft w:val="0"/>
          <w:marRight w:val="0"/>
          <w:marTop w:val="0"/>
          <w:marBottom w:val="0"/>
          <w:divBdr>
            <w:top w:val="none" w:sz="0" w:space="0" w:color="auto"/>
            <w:left w:val="none" w:sz="0" w:space="0" w:color="auto"/>
            <w:bottom w:val="none" w:sz="0" w:space="0" w:color="auto"/>
            <w:right w:val="none" w:sz="0" w:space="0" w:color="auto"/>
          </w:divBdr>
          <w:divsChild>
            <w:div w:id="649944532">
              <w:marLeft w:val="0"/>
              <w:marRight w:val="0"/>
              <w:marTop w:val="0"/>
              <w:marBottom w:val="0"/>
              <w:divBdr>
                <w:top w:val="none" w:sz="0" w:space="0" w:color="auto"/>
                <w:left w:val="none" w:sz="0" w:space="0" w:color="auto"/>
                <w:bottom w:val="none" w:sz="0" w:space="0" w:color="auto"/>
                <w:right w:val="none" w:sz="0" w:space="0" w:color="auto"/>
              </w:divBdr>
            </w:div>
          </w:divsChild>
        </w:div>
        <w:div w:id="902911813">
          <w:marLeft w:val="0"/>
          <w:marRight w:val="0"/>
          <w:marTop w:val="0"/>
          <w:marBottom w:val="0"/>
          <w:divBdr>
            <w:top w:val="none" w:sz="0" w:space="0" w:color="auto"/>
            <w:left w:val="none" w:sz="0" w:space="0" w:color="auto"/>
            <w:bottom w:val="none" w:sz="0" w:space="0" w:color="auto"/>
            <w:right w:val="none" w:sz="0" w:space="0" w:color="auto"/>
          </w:divBdr>
          <w:divsChild>
            <w:div w:id="547693088">
              <w:marLeft w:val="0"/>
              <w:marRight w:val="0"/>
              <w:marTop w:val="0"/>
              <w:marBottom w:val="0"/>
              <w:divBdr>
                <w:top w:val="none" w:sz="0" w:space="0" w:color="auto"/>
                <w:left w:val="none" w:sz="0" w:space="0" w:color="auto"/>
                <w:bottom w:val="none" w:sz="0" w:space="0" w:color="auto"/>
                <w:right w:val="none" w:sz="0" w:space="0" w:color="auto"/>
              </w:divBdr>
            </w:div>
          </w:divsChild>
        </w:div>
        <w:div w:id="1014040146">
          <w:marLeft w:val="0"/>
          <w:marRight w:val="0"/>
          <w:marTop w:val="0"/>
          <w:marBottom w:val="0"/>
          <w:divBdr>
            <w:top w:val="none" w:sz="0" w:space="0" w:color="auto"/>
            <w:left w:val="none" w:sz="0" w:space="0" w:color="auto"/>
            <w:bottom w:val="none" w:sz="0" w:space="0" w:color="auto"/>
            <w:right w:val="none" w:sz="0" w:space="0" w:color="auto"/>
          </w:divBdr>
          <w:divsChild>
            <w:div w:id="557404244">
              <w:marLeft w:val="0"/>
              <w:marRight w:val="0"/>
              <w:marTop w:val="0"/>
              <w:marBottom w:val="0"/>
              <w:divBdr>
                <w:top w:val="none" w:sz="0" w:space="0" w:color="auto"/>
                <w:left w:val="none" w:sz="0" w:space="0" w:color="auto"/>
                <w:bottom w:val="none" w:sz="0" w:space="0" w:color="auto"/>
                <w:right w:val="none" w:sz="0" w:space="0" w:color="auto"/>
              </w:divBdr>
            </w:div>
          </w:divsChild>
        </w:div>
        <w:div w:id="1230116507">
          <w:marLeft w:val="0"/>
          <w:marRight w:val="0"/>
          <w:marTop w:val="0"/>
          <w:marBottom w:val="0"/>
          <w:divBdr>
            <w:top w:val="none" w:sz="0" w:space="0" w:color="auto"/>
            <w:left w:val="none" w:sz="0" w:space="0" w:color="auto"/>
            <w:bottom w:val="none" w:sz="0" w:space="0" w:color="auto"/>
            <w:right w:val="none" w:sz="0" w:space="0" w:color="auto"/>
          </w:divBdr>
          <w:divsChild>
            <w:div w:id="1836263108">
              <w:marLeft w:val="0"/>
              <w:marRight w:val="0"/>
              <w:marTop w:val="0"/>
              <w:marBottom w:val="0"/>
              <w:divBdr>
                <w:top w:val="none" w:sz="0" w:space="0" w:color="auto"/>
                <w:left w:val="none" w:sz="0" w:space="0" w:color="auto"/>
                <w:bottom w:val="none" w:sz="0" w:space="0" w:color="auto"/>
                <w:right w:val="none" w:sz="0" w:space="0" w:color="auto"/>
              </w:divBdr>
            </w:div>
          </w:divsChild>
        </w:div>
        <w:div w:id="1349257800">
          <w:marLeft w:val="0"/>
          <w:marRight w:val="0"/>
          <w:marTop w:val="0"/>
          <w:marBottom w:val="0"/>
          <w:divBdr>
            <w:top w:val="none" w:sz="0" w:space="0" w:color="auto"/>
            <w:left w:val="none" w:sz="0" w:space="0" w:color="auto"/>
            <w:bottom w:val="none" w:sz="0" w:space="0" w:color="auto"/>
            <w:right w:val="none" w:sz="0" w:space="0" w:color="auto"/>
          </w:divBdr>
          <w:divsChild>
            <w:div w:id="283464899">
              <w:marLeft w:val="0"/>
              <w:marRight w:val="0"/>
              <w:marTop w:val="0"/>
              <w:marBottom w:val="0"/>
              <w:divBdr>
                <w:top w:val="none" w:sz="0" w:space="0" w:color="auto"/>
                <w:left w:val="none" w:sz="0" w:space="0" w:color="auto"/>
                <w:bottom w:val="none" w:sz="0" w:space="0" w:color="auto"/>
                <w:right w:val="none" w:sz="0" w:space="0" w:color="auto"/>
              </w:divBdr>
            </w:div>
          </w:divsChild>
        </w:div>
        <w:div w:id="1407800162">
          <w:marLeft w:val="0"/>
          <w:marRight w:val="0"/>
          <w:marTop w:val="0"/>
          <w:marBottom w:val="0"/>
          <w:divBdr>
            <w:top w:val="none" w:sz="0" w:space="0" w:color="auto"/>
            <w:left w:val="none" w:sz="0" w:space="0" w:color="auto"/>
            <w:bottom w:val="none" w:sz="0" w:space="0" w:color="auto"/>
            <w:right w:val="none" w:sz="0" w:space="0" w:color="auto"/>
          </w:divBdr>
          <w:divsChild>
            <w:div w:id="1017582205">
              <w:marLeft w:val="0"/>
              <w:marRight w:val="0"/>
              <w:marTop w:val="0"/>
              <w:marBottom w:val="0"/>
              <w:divBdr>
                <w:top w:val="none" w:sz="0" w:space="0" w:color="auto"/>
                <w:left w:val="none" w:sz="0" w:space="0" w:color="auto"/>
                <w:bottom w:val="none" w:sz="0" w:space="0" w:color="auto"/>
                <w:right w:val="none" w:sz="0" w:space="0" w:color="auto"/>
              </w:divBdr>
            </w:div>
          </w:divsChild>
        </w:div>
        <w:div w:id="1415198010">
          <w:marLeft w:val="0"/>
          <w:marRight w:val="0"/>
          <w:marTop w:val="0"/>
          <w:marBottom w:val="0"/>
          <w:divBdr>
            <w:top w:val="none" w:sz="0" w:space="0" w:color="auto"/>
            <w:left w:val="none" w:sz="0" w:space="0" w:color="auto"/>
            <w:bottom w:val="none" w:sz="0" w:space="0" w:color="auto"/>
            <w:right w:val="none" w:sz="0" w:space="0" w:color="auto"/>
          </w:divBdr>
          <w:divsChild>
            <w:div w:id="1901136855">
              <w:marLeft w:val="0"/>
              <w:marRight w:val="0"/>
              <w:marTop w:val="0"/>
              <w:marBottom w:val="0"/>
              <w:divBdr>
                <w:top w:val="none" w:sz="0" w:space="0" w:color="auto"/>
                <w:left w:val="none" w:sz="0" w:space="0" w:color="auto"/>
                <w:bottom w:val="none" w:sz="0" w:space="0" w:color="auto"/>
                <w:right w:val="none" w:sz="0" w:space="0" w:color="auto"/>
              </w:divBdr>
            </w:div>
          </w:divsChild>
        </w:div>
        <w:div w:id="1551646223">
          <w:marLeft w:val="0"/>
          <w:marRight w:val="0"/>
          <w:marTop w:val="0"/>
          <w:marBottom w:val="0"/>
          <w:divBdr>
            <w:top w:val="none" w:sz="0" w:space="0" w:color="auto"/>
            <w:left w:val="none" w:sz="0" w:space="0" w:color="auto"/>
            <w:bottom w:val="none" w:sz="0" w:space="0" w:color="auto"/>
            <w:right w:val="none" w:sz="0" w:space="0" w:color="auto"/>
          </w:divBdr>
          <w:divsChild>
            <w:div w:id="1951470139">
              <w:marLeft w:val="0"/>
              <w:marRight w:val="0"/>
              <w:marTop w:val="0"/>
              <w:marBottom w:val="0"/>
              <w:divBdr>
                <w:top w:val="none" w:sz="0" w:space="0" w:color="auto"/>
                <w:left w:val="none" w:sz="0" w:space="0" w:color="auto"/>
                <w:bottom w:val="none" w:sz="0" w:space="0" w:color="auto"/>
                <w:right w:val="none" w:sz="0" w:space="0" w:color="auto"/>
              </w:divBdr>
            </w:div>
          </w:divsChild>
        </w:div>
        <w:div w:id="1586500530">
          <w:marLeft w:val="0"/>
          <w:marRight w:val="0"/>
          <w:marTop w:val="0"/>
          <w:marBottom w:val="0"/>
          <w:divBdr>
            <w:top w:val="none" w:sz="0" w:space="0" w:color="auto"/>
            <w:left w:val="none" w:sz="0" w:space="0" w:color="auto"/>
            <w:bottom w:val="none" w:sz="0" w:space="0" w:color="auto"/>
            <w:right w:val="none" w:sz="0" w:space="0" w:color="auto"/>
          </w:divBdr>
          <w:divsChild>
            <w:div w:id="1892111789">
              <w:marLeft w:val="0"/>
              <w:marRight w:val="0"/>
              <w:marTop w:val="0"/>
              <w:marBottom w:val="0"/>
              <w:divBdr>
                <w:top w:val="none" w:sz="0" w:space="0" w:color="auto"/>
                <w:left w:val="none" w:sz="0" w:space="0" w:color="auto"/>
                <w:bottom w:val="none" w:sz="0" w:space="0" w:color="auto"/>
                <w:right w:val="none" w:sz="0" w:space="0" w:color="auto"/>
              </w:divBdr>
            </w:div>
          </w:divsChild>
        </w:div>
        <w:div w:id="1625622366">
          <w:marLeft w:val="0"/>
          <w:marRight w:val="0"/>
          <w:marTop w:val="0"/>
          <w:marBottom w:val="0"/>
          <w:divBdr>
            <w:top w:val="none" w:sz="0" w:space="0" w:color="auto"/>
            <w:left w:val="none" w:sz="0" w:space="0" w:color="auto"/>
            <w:bottom w:val="none" w:sz="0" w:space="0" w:color="auto"/>
            <w:right w:val="none" w:sz="0" w:space="0" w:color="auto"/>
          </w:divBdr>
          <w:divsChild>
            <w:div w:id="157306831">
              <w:marLeft w:val="0"/>
              <w:marRight w:val="0"/>
              <w:marTop w:val="0"/>
              <w:marBottom w:val="0"/>
              <w:divBdr>
                <w:top w:val="none" w:sz="0" w:space="0" w:color="auto"/>
                <w:left w:val="none" w:sz="0" w:space="0" w:color="auto"/>
                <w:bottom w:val="none" w:sz="0" w:space="0" w:color="auto"/>
                <w:right w:val="none" w:sz="0" w:space="0" w:color="auto"/>
              </w:divBdr>
            </w:div>
          </w:divsChild>
        </w:div>
        <w:div w:id="1666126592">
          <w:marLeft w:val="0"/>
          <w:marRight w:val="0"/>
          <w:marTop w:val="0"/>
          <w:marBottom w:val="0"/>
          <w:divBdr>
            <w:top w:val="none" w:sz="0" w:space="0" w:color="auto"/>
            <w:left w:val="none" w:sz="0" w:space="0" w:color="auto"/>
            <w:bottom w:val="none" w:sz="0" w:space="0" w:color="auto"/>
            <w:right w:val="none" w:sz="0" w:space="0" w:color="auto"/>
          </w:divBdr>
          <w:divsChild>
            <w:div w:id="406608575">
              <w:marLeft w:val="0"/>
              <w:marRight w:val="0"/>
              <w:marTop w:val="0"/>
              <w:marBottom w:val="0"/>
              <w:divBdr>
                <w:top w:val="none" w:sz="0" w:space="0" w:color="auto"/>
                <w:left w:val="none" w:sz="0" w:space="0" w:color="auto"/>
                <w:bottom w:val="none" w:sz="0" w:space="0" w:color="auto"/>
                <w:right w:val="none" w:sz="0" w:space="0" w:color="auto"/>
              </w:divBdr>
            </w:div>
          </w:divsChild>
        </w:div>
        <w:div w:id="1856531446">
          <w:marLeft w:val="0"/>
          <w:marRight w:val="0"/>
          <w:marTop w:val="0"/>
          <w:marBottom w:val="0"/>
          <w:divBdr>
            <w:top w:val="none" w:sz="0" w:space="0" w:color="auto"/>
            <w:left w:val="none" w:sz="0" w:space="0" w:color="auto"/>
            <w:bottom w:val="none" w:sz="0" w:space="0" w:color="auto"/>
            <w:right w:val="none" w:sz="0" w:space="0" w:color="auto"/>
          </w:divBdr>
          <w:divsChild>
            <w:div w:id="2064520520">
              <w:marLeft w:val="0"/>
              <w:marRight w:val="0"/>
              <w:marTop w:val="0"/>
              <w:marBottom w:val="0"/>
              <w:divBdr>
                <w:top w:val="none" w:sz="0" w:space="0" w:color="auto"/>
                <w:left w:val="none" w:sz="0" w:space="0" w:color="auto"/>
                <w:bottom w:val="none" w:sz="0" w:space="0" w:color="auto"/>
                <w:right w:val="none" w:sz="0" w:space="0" w:color="auto"/>
              </w:divBdr>
            </w:div>
          </w:divsChild>
        </w:div>
        <w:div w:id="1937907423">
          <w:marLeft w:val="0"/>
          <w:marRight w:val="0"/>
          <w:marTop w:val="0"/>
          <w:marBottom w:val="0"/>
          <w:divBdr>
            <w:top w:val="none" w:sz="0" w:space="0" w:color="auto"/>
            <w:left w:val="none" w:sz="0" w:space="0" w:color="auto"/>
            <w:bottom w:val="none" w:sz="0" w:space="0" w:color="auto"/>
            <w:right w:val="none" w:sz="0" w:space="0" w:color="auto"/>
          </w:divBdr>
          <w:divsChild>
            <w:div w:id="2070109287">
              <w:marLeft w:val="0"/>
              <w:marRight w:val="0"/>
              <w:marTop w:val="0"/>
              <w:marBottom w:val="0"/>
              <w:divBdr>
                <w:top w:val="none" w:sz="0" w:space="0" w:color="auto"/>
                <w:left w:val="none" w:sz="0" w:space="0" w:color="auto"/>
                <w:bottom w:val="none" w:sz="0" w:space="0" w:color="auto"/>
                <w:right w:val="none" w:sz="0" w:space="0" w:color="auto"/>
              </w:divBdr>
            </w:div>
          </w:divsChild>
        </w:div>
        <w:div w:id="1958218364">
          <w:marLeft w:val="0"/>
          <w:marRight w:val="0"/>
          <w:marTop w:val="0"/>
          <w:marBottom w:val="0"/>
          <w:divBdr>
            <w:top w:val="none" w:sz="0" w:space="0" w:color="auto"/>
            <w:left w:val="none" w:sz="0" w:space="0" w:color="auto"/>
            <w:bottom w:val="none" w:sz="0" w:space="0" w:color="auto"/>
            <w:right w:val="none" w:sz="0" w:space="0" w:color="auto"/>
          </w:divBdr>
          <w:divsChild>
            <w:div w:id="1129055786">
              <w:marLeft w:val="0"/>
              <w:marRight w:val="0"/>
              <w:marTop w:val="0"/>
              <w:marBottom w:val="0"/>
              <w:divBdr>
                <w:top w:val="none" w:sz="0" w:space="0" w:color="auto"/>
                <w:left w:val="none" w:sz="0" w:space="0" w:color="auto"/>
                <w:bottom w:val="none" w:sz="0" w:space="0" w:color="auto"/>
                <w:right w:val="none" w:sz="0" w:space="0" w:color="auto"/>
              </w:divBdr>
            </w:div>
          </w:divsChild>
        </w:div>
        <w:div w:id="2003314696">
          <w:marLeft w:val="0"/>
          <w:marRight w:val="0"/>
          <w:marTop w:val="0"/>
          <w:marBottom w:val="0"/>
          <w:divBdr>
            <w:top w:val="none" w:sz="0" w:space="0" w:color="auto"/>
            <w:left w:val="none" w:sz="0" w:space="0" w:color="auto"/>
            <w:bottom w:val="none" w:sz="0" w:space="0" w:color="auto"/>
            <w:right w:val="none" w:sz="0" w:space="0" w:color="auto"/>
          </w:divBdr>
          <w:divsChild>
            <w:div w:id="1042831496">
              <w:marLeft w:val="0"/>
              <w:marRight w:val="0"/>
              <w:marTop w:val="0"/>
              <w:marBottom w:val="0"/>
              <w:divBdr>
                <w:top w:val="none" w:sz="0" w:space="0" w:color="auto"/>
                <w:left w:val="none" w:sz="0" w:space="0" w:color="auto"/>
                <w:bottom w:val="none" w:sz="0" w:space="0" w:color="auto"/>
                <w:right w:val="none" w:sz="0" w:space="0" w:color="auto"/>
              </w:divBdr>
            </w:div>
          </w:divsChild>
        </w:div>
        <w:div w:id="2056466723">
          <w:marLeft w:val="0"/>
          <w:marRight w:val="0"/>
          <w:marTop w:val="0"/>
          <w:marBottom w:val="0"/>
          <w:divBdr>
            <w:top w:val="none" w:sz="0" w:space="0" w:color="auto"/>
            <w:left w:val="none" w:sz="0" w:space="0" w:color="auto"/>
            <w:bottom w:val="none" w:sz="0" w:space="0" w:color="auto"/>
            <w:right w:val="none" w:sz="0" w:space="0" w:color="auto"/>
          </w:divBdr>
          <w:divsChild>
            <w:div w:id="192571369">
              <w:marLeft w:val="0"/>
              <w:marRight w:val="0"/>
              <w:marTop w:val="0"/>
              <w:marBottom w:val="0"/>
              <w:divBdr>
                <w:top w:val="none" w:sz="0" w:space="0" w:color="auto"/>
                <w:left w:val="none" w:sz="0" w:space="0" w:color="auto"/>
                <w:bottom w:val="none" w:sz="0" w:space="0" w:color="auto"/>
                <w:right w:val="none" w:sz="0" w:space="0" w:color="auto"/>
              </w:divBdr>
            </w:div>
          </w:divsChild>
        </w:div>
        <w:div w:id="2059819037">
          <w:marLeft w:val="0"/>
          <w:marRight w:val="0"/>
          <w:marTop w:val="0"/>
          <w:marBottom w:val="0"/>
          <w:divBdr>
            <w:top w:val="none" w:sz="0" w:space="0" w:color="auto"/>
            <w:left w:val="none" w:sz="0" w:space="0" w:color="auto"/>
            <w:bottom w:val="none" w:sz="0" w:space="0" w:color="auto"/>
            <w:right w:val="none" w:sz="0" w:space="0" w:color="auto"/>
          </w:divBdr>
          <w:divsChild>
            <w:div w:id="1335494753">
              <w:marLeft w:val="0"/>
              <w:marRight w:val="0"/>
              <w:marTop w:val="0"/>
              <w:marBottom w:val="0"/>
              <w:divBdr>
                <w:top w:val="none" w:sz="0" w:space="0" w:color="auto"/>
                <w:left w:val="none" w:sz="0" w:space="0" w:color="auto"/>
                <w:bottom w:val="none" w:sz="0" w:space="0" w:color="auto"/>
                <w:right w:val="none" w:sz="0" w:space="0" w:color="auto"/>
              </w:divBdr>
            </w:div>
          </w:divsChild>
        </w:div>
        <w:div w:id="2102023394">
          <w:marLeft w:val="0"/>
          <w:marRight w:val="0"/>
          <w:marTop w:val="0"/>
          <w:marBottom w:val="0"/>
          <w:divBdr>
            <w:top w:val="none" w:sz="0" w:space="0" w:color="auto"/>
            <w:left w:val="none" w:sz="0" w:space="0" w:color="auto"/>
            <w:bottom w:val="none" w:sz="0" w:space="0" w:color="auto"/>
            <w:right w:val="none" w:sz="0" w:space="0" w:color="auto"/>
          </w:divBdr>
          <w:divsChild>
            <w:div w:id="2013290769">
              <w:marLeft w:val="0"/>
              <w:marRight w:val="0"/>
              <w:marTop w:val="0"/>
              <w:marBottom w:val="0"/>
              <w:divBdr>
                <w:top w:val="none" w:sz="0" w:space="0" w:color="auto"/>
                <w:left w:val="none" w:sz="0" w:space="0" w:color="auto"/>
                <w:bottom w:val="none" w:sz="0" w:space="0" w:color="auto"/>
                <w:right w:val="none" w:sz="0" w:space="0" w:color="auto"/>
              </w:divBdr>
            </w:div>
          </w:divsChild>
        </w:div>
        <w:div w:id="2126657592">
          <w:marLeft w:val="0"/>
          <w:marRight w:val="0"/>
          <w:marTop w:val="0"/>
          <w:marBottom w:val="0"/>
          <w:divBdr>
            <w:top w:val="none" w:sz="0" w:space="0" w:color="auto"/>
            <w:left w:val="none" w:sz="0" w:space="0" w:color="auto"/>
            <w:bottom w:val="none" w:sz="0" w:space="0" w:color="auto"/>
            <w:right w:val="none" w:sz="0" w:space="0" w:color="auto"/>
          </w:divBdr>
          <w:divsChild>
            <w:div w:id="57227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6.png"/><Relationship Id="rId26" Type="http://schemas.microsoft.com/office/2016/09/relationships/commentsIds" Target="commentsIds.xml"/><Relationship Id="rId21" Type="http://schemas.openxmlformats.org/officeDocument/2006/relationships/image" Target="media/image9.sv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microsoft.com/office/2011/relationships/commentsExtended" Target="commentsExtended.xml"/><Relationship Id="rId33" Type="http://schemas.openxmlformats.org/officeDocument/2006/relationships/hyperlink" Target="https://jprwee.org/news/her-land-her-power-gender-champions-securing-justice-rural-women"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comments" Target="comments.xml"/><Relationship Id="rId32" Type="http://schemas.openxmlformats.org/officeDocument/2006/relationships/image" Target="media/image16.jpe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1.svg"/><Relationship Id="rId28" Type="http://schemas.openxmlformats.org/officeDocument/2006/relationships/image" Target="media/image12.png"/><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7.svg"/><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png"/><Relationship Id="rId27" Type="http://schemas.microsoft.com/office/2018/08/relationships/commentsExtensible" Target="commentsExtensible.xml"/><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mdtf.undp.org/" TargetMode="External"/><Relationship Id="rId2" Type="http://schemas.openxmlformats.org/officeDocument/2006/relationships/hyperlink" Target="http://mdtf.undp.org" TargetMode="External"/><Relationship Id="rId1" Type="http://schemas.openxmlformats.org/officeDocument/2006/relationships/hyperlink" Target="http://mdtf.und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AC6A772410AB499884870EC31ECEE7" ma:contentTypeVersion="20" ma:contentTypeDescription="Create a new document." ma:contentTypeScope="" ma:versionID="0dc4276c8056a8a16bd6b517c755e1c6">
  <xsd:schema xmlns:xsd="http://www.w3.org/2001/XMLSchema" xmlns:xs="http://www.w3.org/2001/XMLSchema" xmlns:p="http://schemas.microsoft.com/office/2006/metadata/properties" xmlns:ns2="31dc3eb6-a4d3-4b82-ae6c-0290cd188278" xmlns:ns3="df0676f9-c32d-473e-b8dc-b5c85159b996" targetNamespace="http://schemas.microsoft.com/office/2006/metadata/properties" ma:root="true" ma:fieldsID="9ac34f9ca2fb5369523a52f2aef09d58" ns2:_="" ns3:_="">
    <xsd:import namespace="31dc3eb6-a4d3-4b82-ae6c-0290cd188278"/>
    <xsd:import namespace="df0676f9-c32d-473e-b8dc-b5c85159b9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Topic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c3eb6-a4d3-4b82-ae6c-0290cd188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cc4dc2-1d7d-4ba2-9bc5-748c4ad50a69" ma:termSetId="09814cd3-568e-fe90-9814-8d621ff8fb84" ma:anchorId="fba54fb3-c3e1-fe81-a776-ca4b69148c4d" ma:open="true" ma:isKeyword="false">
      <xsd:complexType>
        <xsd:sequence>
          <xsd:element ref="pc:Terms" minOccurs="0" maxOccurs="1"/>
        </xsd:sequence>
      </xsd:complexType>
    </xsd:element>
    <xsd:element name="Topics" ma:index="24" nillable="true" ma:displayName="Topics" ma:format="Dropdown" ma:internalName="Topics">
      <xsd:complexType>
        <xsd:complexContent>
          <xsd:extension base="dms:MultiChoice">
            <xsd:sequence>
              <xsd:element name="Value" maxOccurs="unbounded" minOccurs="0" nillable="true">
                <xsd:simpleType>
                  <xsd:restriction base="dms:Choice">
                    <xsd:enumeration value="GBV"/>
                    <xsd:enumeration value="Gender &amp; Access"/>
                    <xsd:enumeration value="JP RWEE"/>
                    <xsd:enumeration value="CSP"/>
                    <xsd:enumeration value="School feeding"/>
                    <xsd:enumeration value="Protection"/>
                    <xsd:enumeration value="Climate change"/>
                    <xsd:enumeration value="Emergencies"/>
                    <xsd:enumeration value="COVID-19"/>
                    <xsd:enumeration value="Nutrition"/>
                    <xsd:enumeration value="Global Food Crisis"/>
                    <xsd:enumeration value="RBP"/>
                    <xsd:enumeration value="RBB"/>
                    <xsd:enumeration value="RBN"/>
                    <xsd:enumeration value="RBJ"/>
                    <xsd:enumeration value="RBC"/>
                    <xsd:enumeration value="RBD"/>
                    <xsd:enumeration value="Resilience"/>
                    <xsd:enumeration value="Social Protection"/>
                    <xsd:enumeration value="Women's empowerment"/>
                    <xsd:enumeration value="CBT &amp; digital/financial inclusion"/>
                    <xsd:enumeration value="Adolescent girls"/>
                    <xsd:enumeration value="Partnerships"/>
                    <xsd:enumeration value="Humanitarian action"/>
                    <xsd:enumeration value="Gender transformative"/>
                    <xsd:enumeration value="Gender Policy 2022"/>
                  </xsd:restriction>
                </xsd:simple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676f9-c32d-473e-b8dc-b5c85159b9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ade49a-0247-4c6d-9bec-9c03b56841ba}" ma:internalName="TaxCatchAll" ma:showField="CatchAllData" ma:web="df0676f9-c32d-473e-b8dc-b5c85159b9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0676f9-c32d-473e-b8dc-b5c85159b996" xsi:nil="true"/>
    <lcf76f155ced4ddcb4097134ff3c332f xmlns="31dc3eb6-a4d3-4b82-ae6c-0290cd188278">
      <Terms xmlns="http://schemas.microsoft.com/office/infopath/2007/PartnerControls"/>
    </lcf76f155ced4ddcb4097134ff3c332f>
    <Topics xmlns="31dc3eb6-a4d3-4b82-ae6c-0290cd18827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FD10B-6505-4EA3-AEAB-DDC4EE7D6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c3eb6-a4d3-4b82-ae6c-0290cd188278"/>
    <ds:schemaRef ds:uri="df0676f9-c32d-473e-b8dc-b5c85159b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43F850-91AC-490B-A1C1-501621ED5183}">
  <ds:schemaRefs>
    <ds:schemaRef ds:uri="http://schemas.microsoft.com/sharepoint/v3/contenttype/forms"/>
  </ds:schemaRefs>
</ds:datastoreItem>
</file>

<file path=customXml/itemProps3.xml><?xml version="1.0" encoding="utf-8"?>
<ds:datastoreItem xmlns:ds="http://schemas.openxmlformats.org/officeDocument/2006/customXml" ds:itemID="{6485BABD-5098-4FA1-980A-C80512CF66C8}">
  <ds:schemaRefs>
    <ds:schemaRef ds:uri="http://schemas.microsoft.com/office/2006/metadata/properties"/>
    <ds:schemaRef ds:uri="http://schemas.microsoft.com/office/infopath/2007/PartnerControls"/>
    <ds:schemaRef ds:uri="df0676f9-c32d-473e-b8dc-b5c85159b996"/>
    <ds:schemaRef ds:uri="31dc3eb6-a4d3-4b82-ae6c-0290cd188278"/>
  </ds:schemaRefs>
</ds:datastoreItem>
</file>

<file path=customXml/itemProps4.xml><?xml version="1.0" encoding="utf-8"?>
<ds:datastoreItem xmlns:ds="http://schemas.openxmlformats.org/officeDocument/2006/customXml" ds:itemID="{F65F13C9-945C-4668-B480-8151FFCFA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1283</TotalTime>
  <Pages>1</Pages>
  <Words>12405</Words>
  <Characters>70714</Characters>
  <Application>Microsoft Office Word</Application>
  <DocSecurity>4</DocSecurity>
  <Lines>589</Lines>
  <Paragraphs>165</Paragraphs>
  <ScaleCrop>false</ScaleCrop>
  <HeadingPairs>
    <vt:vector size="2" baseType="variant">
      <vt:variant>
        <vt:lpstr>Title</vt:lpstr>
      </vt:variant>
      <vt:variant>
        <vt:i4>1</vt:i4>
      </vt:variant>
    </vt:vector>
  </HeadingPairs>
  <TitlesOfParts>
    <vt:vector size="1" baseType="lpstr">
      <vt:lpstr/>
    </vt:vector>
  </TitlesOfParts>
  <Company>World Food Programme</Company>
  <LinksUpToDate>false</LinksUpToDate>
  <CharactersWithSpaces>82954</CharactersWithSpaces>
  <SharedDoc>false</SharedDoc>
  <HLinks>
    <vt:vector size="30" baseType="variant">
      <vt:variant>
        <vt:i4>1179714</vt:i4>
      </vt:variant>
      <vt:variant>
        <vt:i4>15</vt:i4>
      </vt:variant>
      <vt:variant>
        <vt:i4>0</vt:i4>
      </vt:variant>
      <vt:variant>
        <vt:i4>5</vt:i4>
      </vt:variant>
      <vt:variant>
        <vt:lpwstr>https://jprwee.org/news/her-land-her-power-gender-champions-securing-justice-rural-women</vt:lpwstr>
      </vt:variant>
      <vt:variant>
        <vt:lpwstr/>
      </vt:variant>
      <vt:variant>
        <vt:i4>3342420</vt:i4>
      </vt:variant>
      <vt:variant>
        <vt:i4>12</vt:i4>
      </vt:variant>
      <vt:variant>
        <vt:i4>0</vt:i4>
      </vt:variant>
      <vt:variant>
        <vt:i4>5</vt:i4>
      </vt:variant>
      <vt:variant>
        <vt:lpwstr/>
      </vt:variant>
      <vt:variant>
        <vt:lpwstr>_Annex_I_-</vt:lpwstr>
      </vt:variant>
      <vt:variant>
        <vt:i4>655430</vt:i4>
      </vt:variant>
      <vt:variant>
        <vt:i4>6</vt:i4>
      </vt:variant>
      <vt:variant>
        <vt:i4>0</vt:i4>
      </vt:variant>
      <vt:variant>
        <vt:i4>5</vt:i4>
      </vt:variant>
      <vt:variant>
        <vt:lpwstr>http://mdtf.undp.org/</vt:lpwstr>
      </vt:variant>
      <vt:variant>
        <vt:lpwstr/>
      </vt:variant>
      <vt:variant>
        <vt:i4>655430</vt:i4>
      </vt:variant>
      <vt:variant>
        <vt:i4>3</vt:i4>
      </vt:variant>
      <vt:variant>
        <vt:i4>0</vt:i4>
      </vt:variant>
      <vt:variant>
        <vt:i4>5</vt:i4>
      </vt:variant>
      <vt:variant>
        <vt:lpwstr>http://mdtf.undp.org/</vt:lpwstr>
      </vt:variant>
      <vt:variant>
        <vt:lpwstr/>
      </vt:variant>
      <vt:variant>
        <vt:i4>655430</vt:i4>
      </vt:variant>
      <vt:variant>
        <vt:i4>0</vt:i4>
      </vt:variant>
      <vt:variant>
        <vt:i4>0</vt:i4>
      </vt:variant>
      <vt:variant>
        <vt:i4>5</vt:i4>
      </vt:variant>
      <vt:variant>
        <vt:lpwstr>http://mdtf.undp.org/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Alesia RAKUTS</dc:creator>
  <cp:keywords/>
  <dc:description/>
  <cp:lastModifiedBy>Alesia RAKUTS</cp:lastModifiedBy>
  <cp:revision>142</cp:revision>
  <dcterms:created xsi:type="dcterms:W3CDTF">2026-03-17T22:13:00Z</dcterms:created>
  <dcterms:modified xsi:type="dcterms:W3CDTF">2026-03-31T11:33:00Z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6f9b8b32-2400-494c-aec5-7e9870145f21</vt:lpwstr>
  </property>
  <property fmtid="{D5CDD505-2E9C-101B-9397-08002B2CF9AE}" pid="3" name="MSIP_Label_2a3a108f-898d-4589-9ebc-7ee3b46df9b8_Enabled">
    <vt:lpwstr>true</vt:lpwstr>
  </property>
  <property fmtid="{D5CDD505-2E9C-101B-9397-08002B2CF9AE}" pid="4" name="MSIP_Label_2a3a108f-898d-4589-9ebc-7ee3b46df9b8_SetDate">
    <vt:lpwstr>2025-12-11T15:44:31Z</vt:lpwstr>
  </property>
  <property fmtid="{D5CDD505-2E9C-101B-9397-08002B2CF9AE}" pid="5" name="MSIP_Label_2a3a108f-898d-4589-9ebc-7ee3b46df9b8_Method">
    <vt:lpwstr>Standard</vt:lpwstr>
  </property>
  <property fmtid="{D5CDD505-2E9C-101B-9397-08002B2CF9AE}" pid="6" name="MSIP_Label_2a3a108f-898d-4589-9ebc-7ee3b46df9b8_Name">
    <vt:lpwstr>Official use only</vt:lpwstr>
  </property>
  <property fmtid="{D5CDD505-2E9C-101B-9397-08002B2CF9AE}" pid="7" name="MSIP_Label_2a3a108f-898d-4589-9ebc-7ee3b46df9b8_SiteId">
    <vt:lpwstr>462ad9ae-d7d9-4206-b874-71b1e079776f</vt:lpwstr>
  </property>
  <property fmtid="{D5CDD505-2E9C-101B-9397-08002B2CF9AE}" pid="8" name="MSIP_Label_2a3a108f-898d-4589-9ebc-7ee3b46df9b8_ActionId">
    <vt:lpwstr>534ee720-52a7-4728-b734-f8d32a04107f</vt:lpwstr>
  </property>
  <property fmtid="{D5CDD505-2E9C-101B-9397-08002B2CF9AE}" pid="9" name="MSIP_Label_2a3a108f-898d-4589-9ebc-7ee3b46df9b8_ContentBits">
    <vt:lpwstr>0</vt:lpwstr>
  </property>
  <property fmtid="{D5CDD505-2E9C-101B-9397-08002B2CF9AE}" pid="10" name="MSIP_Label_2a3a108f-898d-4589-9ebc-7ee3b46df9b8_Tag">
    <vt:lpwstr>10, 3, 0, 1</vt:lpwstr>
  </property>
  <property fmtid="{D5CDD505-2E9C-101B-9397-08002B2CF9AE}" pid="11" name="MediaServiceImageTags">
    <vt:lpwstr/>
  </property>
  <property fmtid="{D5CDD505-2E9C-101B-9397-08002B2CF9AE}" pid="12" name="Order">
    <vt:r8>10788000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ContentTypeId">
    <vt:lpwstr>0x01010015AC6A772410AB499884870EC31ECEE7</vt:lpwstr>
  </property>
</Properties>
</file>